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290" w:rsidRPr="00E36745" w:rsidRDefault="00872637" w:rsidP="008969D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6745">
        <w:rPr>
          <w:rFonts w:ascii="Times New Roman" w:hAnsi="Times New Roman" w:cs="Times New Roman"/>
          <w:b/>
          <w:bCs/>
          <w:sz w:val="28"/>
          <w:szCs w:val="28"/>
        </w:rPr>
        <w:t>ТИГОНОМЕТРИ</w:t>
      </w:r>
      <w:r w:rsidR="008969D2" w:rsidRPr="00E36745">
        <w:rPr>
          <w:rFonts w:ascii="Times New Roman" w:hAnsi="Times New Roman" w:cs="Times New Roman"/>
          <w:b/>
          <w:bCs/>
          <w:sz w:val="28"/>
          <w:szCs w:val="28"/>
        </w:rPr>
        <w:t xml:space="preserve">ЧНИ ФУНКЦИИ </w:t>
      </w:r>
      <w:r w:rsidR="00A82F4D" w:rsidRPr="00E36745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969D2" w:rsidRPr="00E36745">
        <w:rPr>
          <w:rFonts w:ascii="Times New Roman" w:hAnsi="Times New Roman" w:cs="Times New Roman"/>
          <w:b/>
          <w:bCs/>
          <w:sz w:val="28"/>
          <w:szCs w:val="28"/>
        </w:rPr>
        <w:t xml:space="preserve"> ПРИЛОЖЕНИЯ</w:t>
      </w:r>
    </w:p>
    <w:p w:rsidR="00E36745" w:rsidRPr="00E36745" w:rsidRDefault="00E36745" w:rsidP="00E36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74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</w:t>
      </w:r>
      <w:r w:rsidRPr="00E36745">
        <w:rPr>
          <w:rFonts w:ascii="Times New Roman" w:hAnsi="Times New Roman" w:cs="Times New Roman"/>
          <w:sz w:val="24"/>
          <w:szCs w:val="24"/>
        </w:rPr>
        <w:t>Стефка Стоянова Елмаян</w:t>
      </w:r>
    </w:p>
    <w:p w:rsidR="00E36745" w:rsidRPr="00E36745" w:rsidRDefault="00E36745" w:rsidP="00E367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74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</w:t>
      </w:r>
      <w:r w:rsidRPr="00E36745">
        <w:rPr>
          <w:rFonts w:ascii="Times New Roman" w:hAnsi="Times New Roman" w:cs="Times New Roman"/>
          <w:sz w:val="24"/>
          <w:szCs w:val="24"/>
        </w:rPr>
        <w:t>Пазарджик, бул.”Кн.Мария Луиза” №105, тел</w:t>
      </w:r>
      <w:r w:rsidRPr="00E36745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E36745">
        <w:rPr>
          <w:rFonts w:ascii="Times New Roman" w:hAnsi="Times New Roman" w:cs="Times New Roman"/>
          <w:sz w:val="24"/>
          <w:szCs w:val="24"/>
        </w:rPr>
        <w:t xml:space="preserve"> 0898428676</w:t>
      </w:r>
    </w:p>
    <w:p w:rsidR="00E36745" w:rsidRPr="00E36745" w:rsidRDefault="00E36745" w:rsidP="00E367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E3674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</w:t>
      </w:r>
      <w:r w:rsidRPr="00E36745">
        <w:rPr>
          <w:rFonts w:ascii="Times New Roman" w:hAnsi="Times New Roman" w:cs="Times New Roman"/>
          <w:sz w:val="24"/>
          <w:szCs w:val="24"/>
          <w:lang w:val="it-IT"/>
        </w:rPr>
        <w:t>E-mail – stefka_elmayan@abv.bg</w:t>
      </w:r>
    </w:p>
    <w:p w:rsidR="00E36745" w:rsidRPr="00E36745" w:rsidRDefault="00E36745" w:rsidP="00E36745">
      <w:pPr>
        <w:spacing w:after="0" w:line="240" w:lineRule="auto"/>
        <w:rPr>
          <w:rFonts w:ascii="Times New Roman" w:hAnsi="Times New Roman" w:cs="Times New Roman"/>
        </w:rPr>
      </w:pPr>
      <w:r w:rsidRPr="00E36745">
        <w:rPr>
          <w:rFonts w:ascii="Times New Roman" w:hAnsi="Times New Roman" w:cs="Times New Roman"/>
          <w:lang w:val="it-IT"/>
        </w:rPr>
        <w:t xml:space="preserve">                                    </w:t>
      </w:r>
      <w:r w:rsidRPr="00E36745">
        <w:rPr>
          <w:rFonts w:ascii="Times New Roman" w:hAnsi="Times New Roman" w:cs="Times New Roman"/>
        </w:rPr>
        <w:t>ПГСА – гр.Пазарджик</w:t>
      </w:r>
    </w:p>
    <w:p w:rsidR="00E36745" w:rsidRDefault="00E36745" w:rsidP="00896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2F4D" w:rsidRDefault="00872637" w:rsidP="008969D2">
      <w:pPr>
        <w:jc w:val="both"/>
        <w:rPr>
          <w:rFonts w:ascii="Times New Roman" w:hAnsi="Times New Roman" w:cs="Times New Roman"/>
          <w:sz w:val="28"/>
          <w:szCs w:val="28"/>
        </w:rPr>
      </w:pPr>
      <w:r w:rsidRPr="003A1F06">
        <w:rPr>
          <w:rFonts w:ascii="Times New Roman" w:hAnsi="Times New Roman" w:cs="Times New Roman"/>
          <w:sz w:val="28"/>
          <w:szCs w:val="28"/>
        </w:rPr>
        <w:t>Днес бизнесът се нуждае от специа</w:t>
      </w:r>
      <w:r w:rsidR="00A3711F">
        <w:rPr>
          <w:rFonts w:ascii="Times New Roman" w:hAnsi="Times New Roman" w:cs="Times New Roman"/>
          <w:sz w:val="28"/>
          <w:szCs w:val="28"/>
        </w:rPr>
        <w:t xml:space="preserve">листи, обучени да работят със </w:t>
      </w:r>
      <w:r w:rsidRPr="003A1F06">
        <w:rPr>
          <w:rFonts w:ascii="Times New Roman" w:hAnsi="Times New Roman" w:cs="Times New Roman"/>
          <w:sz w:val="28"/>
          <w:szCs w:val="28"/>
        </w:rPr>
        <w:t>съвременни технологии, познаващи спецификата на ко</w:t>
      </w:r>
      <w:r w:rsidR="00A3711F">
        <w:rPr>
          <w:rFonts w:ascii="Times New Roman" w:hAnsi="Times New Roman" w:cs="Times New Roman"/>
          <w:sz w:val="28"/>
          <w:szCs w:val="28"/>
        </w:rPr>
        <w:t>нкретния профил на икономиката,</w:t>
      </w:r>
      <w:r w:rsidRPr="003A1F06">
        <w:rPr>
          <w:rFonts w:ascii="Times New Roman" w:hAnsi="Times New Roman" w:cs="Times New Roman"/>
          <w:sz w:val="28"/>
          <w:szCs w:val="28"/>
        </w:rPr>
        <w:t xml:space="preserve"> мотивирани да изпълняват трудовите си ангажименти. Тези специалисти не се създават изведнъж, изграждането им е дълъг процес, който започва от средното професионално образование и продължава през целия трудов живот. </w:t>
      </w:r>
    </w:p>
    <w:p w:rsidR="00872637" w:rsidRPr="003A1F06" w:rsidRDefault="00872637" w:rsidP="003A1F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</w:rPr>
        <w:t>Отчита се, че в съвременното професионално училище учениците са с недостатъчни знания, не</w:t>
      </w:r>
      <w:r w:rsidR="00A82F4D">
        <w:rPr>
          <w:rFonts w:ascii="Times New Roman" w:hAnsi="Times New Roman" w:cs="Times New Roman"/>
          <w:sz w:val="28"/>
          <w:szCs w:val="28"/>
        </w:rPr>
        <w:t xml:space="preserve"> са добре мотивирани и са с</w:t>
      </w:r>
      <w:r w:rsidRPr="003A1F06">
        <w:rPr>
          <w:rFonts w:ascii="Times New Roman" w:hAnsi="Times New Roman" w:cs="Times New Roman"/>
          <w:sz w:val="28"/>
          <w:szCs w:val="28"/>
        </w:rPr>
        <w:t xml:space="preserve"> ниска професионална квалификация. У</w:t>
      </w:r>
      <w:r w:rsidR="00A82F4D">
        <w:rPr>
          <w:rFonts w:ascii="Times New Roman" w:hAnsi="Times New Roman" w:cs="Times New Roman"/>
          <w:sz w:val="28"/>
          <w:szCs w:val="28"/>
        </w:rPr>
        <w:t xml:space="preserve"> нас броят на тези учебни заведения </w:t>
      </w:r>
      <w:r w:rsidRPr="003A1F06">
        <w:rPr>
          <w:rFonts w:ascii="Times New Roman" w:hAnsi="Times New Roman" w:cs="Times New Roman"/>
          <w:sz w:val="28"/>
          <w:szCs w:val="28"/>
        </w:rPr>
        <w:t xml:space="preserve">не е малък, но по своя характер са твърде различни. Докато </w:t>
      </w:r>
      <w:r w:rsidR="00164587">
        <w:rPr>
          <w:rFonts w:ascii="Times New Roman" w:hAnsi="Times New Roman" w:cs="Times New Roman"/>
          <w:sz w:val="28"/>
          <w:szCs w:val="28"/>
        </w:rPr>
        <w:t xml:space="preserve">една част от тях се водят като </w:t>
      </w:r>
      <w:r w:rsidR="0024463A">
        <w:rPr>
          <w:rFonts w:ascii="Times New Roman" w:hAnsi="Times New Roman" w:cs="Times New Roman"/>
          <w:sz w:val="28"/>
          <w:szCs w:val="28"/>
        </w:rPr>
        <w:t>„</w:t>
      </w:r>
      <w:bookmarkStart w:id="0" w:name="_GoBack"/>
      <w:bookmarkEnd w:id="0"/>
      <w:r w:rsidRPr="003A1F06">
        <w:rPr>
          <w:rFonts w:ascii="Times New Roman" w:hAnsi="Times New Roman" w:cs="Times New Roman"/>
          <w:sz w:val="28"/>
          <w:szCs w:val="28"/>
        </w:rPr>
        <w:t>елитни” и предоставят знания и умения на много добро равнище, то в останал</w:t>
      </w:r>
      <w:r w:rsidR="00A82F4D">
        <w:rPr>
          <w:rFonts w:ascii="Times New Roman" w:hAnsi="Times New Roman" w:cs="Times New Roman"/>
          <w:sz w:val="28"/>
          <w:szCs w:val="28"/>
        </w:rPr>
        <w:t>ата част „постъпват</w:t>
      </w:r>
      <w:r w:rsidRPr="003A1F06">
        <w:rPr>
          <w:rFonts w:ascii="Times New Roman" w:hAnsi="Times New Roman" w:cs="Times New Roman"/>
          <w:sz w:val="28"/>
          <w:szCs w:val="28"/>
        </w:rPr>
        <w:t xml:space="preserve"> ученици с посредствен успех, отколкото в общообразователните гимназии”.</w:t>
      </w:r>
    </w:p>
    <w:p w:rsidR="00B56218" w:rsidRPr="003A1F06" w:rsidRDefault="00155362" w:rsidP="008969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Основните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приоритети з</w:t>
      </w:r>
      <w:r w:rsidR="005B2BF5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а развитие пред </w:t>
      </w:r>
      <w:r w:rsidR="00D5131D" w:rsidRPr="003A1F06">
        <w:rPr>
          <w:rFonts w:ascii="Times New Roman" w:hAnsi="Times New Roman" w:cs="Times New Roman"/>
          <w:sz w:val="28"/>
          <w:szCs w:val="28"/>
          <w:lang w:val="ru-RU"/>
        </w:rPr>
        <w:t>средното образование се отнасят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72AC" w:rsidRPr="003A1F06"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2BF5" w:rsidRPr="003A1F06">
        <w:rPr>
          <w:rFonts w:ascii="Times New Roman" w:hAnsi="Times New Roman" w:cs="Times New Roman"/>
          <w:sz w:val="28"/>
          <w:szCs w:val="28"/>
          <w:lang w:val="ru-RU"/>
        </w:rPr>
        <w:t>повишаване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5B2BF5" w:rsidRPr="003A1F06">
        <w:rPr>
          <w:rFonts w:ascii="Times New Roman" w:hAnsi="Times New Roman" w:cs="Times New Roman"/>
          <w:sz w:val="28"/>
          <w:szCs w:val="28"/>
          <w:lang w:val="ru-RU"/>
        </w:rPr>
        <w:t>качеството на образованието, базисно образование за всич</w:t>
      </w:r>
      <w:r w:rsidR="00D5131D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ки, избираема подготовка между </w:t>
      </w:r>
      <w:r w:rsidR="005B2BF5" w:rsidRPr="003A1F06">
        <w:rPr>
          <w:rFonts w:ascii="Times New Roman" w:hAnsi="Times New Roman" w:cs="Times New Roman"/>
          <w:sz w:val="28"/>
          <w:szCs w:val="28"/>
          <w:lang w:val="ru-RU"/>
        </w:rPr>
        <w:t>богатите възможности на общообразовател</w:t>
      </w:r>
      <w:r w:rsidR="00D5131D" w:rsidRPr="003A1F06">
        <w:rPr>
          <w:rFonts w:ascii="Times New Roman" w:hAnsi="Times New Roman" w:cs="Times New Roman"/>
          <w:sz w:val="28"/>
          <w:szCs w:val="28"/>
          <w:lang w:val="ru-RU"/>
        </w:rPr>
        <w:t>ната и професионална</w:t>
      </w:r>
      <w:r w:rsidR="00A82F4D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D5131D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подготовка</w:t>
      </w:r>
      <w:r w:rsidR="005B2BF5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56218" w:rsidRPr="003A1F06">
        <w:rPr>
          <w:rFonts w:ascii="Times New Roman" w:hAnsi="Times New Roman" w:cs="Times New Roman"/>
          <w:sz w:val="28"/>
          <w:szCs w:val="28"/>
          <w:lang w:val="ru-RU"/>
        </w:rPr>
        <w:t>Основната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218" w:rsidRPr="003A1F06">
        <w:rPr>
          <w:rFonts w:ascii="Times New Roman" w:hAnsi="Times New Roman" w:cs="Times New Roman"/>
          <w:sz w:val="28"/>
          <w:szCs w:val="28"/>
          <w:lang w:val="ru-RU"/>
        </w:rPr>
        <w:t>мисия на училището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218" w:rsidRPr="003A1F06">
        <w:rPr>
          <w:rFonts w:ascii="Times New Roman" w:hAnsi="Times New Roman" w:cs="Times New Roman"/>
          <w:sz w:val="28"/>
          <w:szCs w:val="28"/>
          <w:lang w:val="ru-RU"/>
        </w:rPr>
        <w:t>днес е да подготвя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218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младото поколение за пълноценен живот и </w:t>
      </w:r>
      <w:r w:rsidR="00C72C09">
        <w:rPr>
          <w:rFonts w:ascii="Times New Roman" w:hAnsi="Times New Roman" w:cs="Times New Roman"/>
          <w:sz w:val="28"/>
          <w:szCs w:val="28"/>
          <w:lang w:val="ru-RU"/>
        </w:rPr>
        <w:t xml:space="preserve">активна </w:t>
      </w:r>
      <w:r w:rsidR="00B56218" w:rsidRPr="003A1F06">
        <w:rPr>
          <w:rFonts w:ascii="Times New Roman" w:hAnsi="Times New Roman" w:cs="Times New Roman"/>
          <w:sz w:val="28"/>
          <w:szCs w:val="28"/>
          <w:lang w:val="ru-RU"/>
        </w:rPr>
        <w:t>дейност в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2C09">
        <w:rPr>
          <w:rFonts w:ascii="Times New Roman" w:hAnsi="Times New Roman" w:cs="Times New Roman"/>
          <w:sz w:val="28"/>
          <w:szCs w:val="28"/>
          <w:lang w:val="ru-RU"/>
        </w:rPr>
        <w:t>условията на пазарни отношения. С</w:t>
      </w:r>
      <w:r w:rsidR="00B56218" w:rsidRPr="003A1F06">
        <w:rPr>
          <w:rFonts w:ascii="Times New Roman" w:hAnsi="Times New Roman" w:cs="Times New Roman"/>
          <w:sz w:val="28"/>
          <w:szCs w:val="28"/>
          <w:lang w:val="ru-RU"/>
        </w:rPr>
        <w:t>вободната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218" w:rsidRPr="003A1F06">
        <w:rPr>
          <w:rFonts w:ascii="Times New Roman" w:hAnsi="Times New Roman" w:cs="Times New Roman"/>
          <w:sz w:val="28"/>
          <w:szCs w:val="28"/>
          <w:lang w:val="ru-RU"/>
        </w:rPr>
        <w:t>изява на личността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218" w:rsidRPr="003A1F06">
        <w:rPr>
          <w:rFonts w:ascii="Times New Roman" w:hAnsi="Times New Roman" w:cs="Times New Roman"/>
          <w:sz w:val="28"/>
          <w:szCs w:val="28"/>
          <w:lang w:val="ru-RU"/>
        </w:rPr>
        <w:t>включва и нейните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218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отговорности за настоящето и бъдещето на нацията и човечеството. </w:t>
      </w:r>
    </w:p>
    <w:p w:rsidR="00064BE4" w:rsidRPr="003A1F06" w:rsidRDefault="00B56218" w:rsidP="008969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От друга страна, мат</w:t>
      </w:r>
      <w:r w:rsidR="00C72C09">
        <w:rPr>
          <w:rFonts w:ascii="Times New Roman" w:hAnsi="Times New Roman" w:cs="Times New Roman"/>
          <w:sz w:val="28"/>
          <w:szCs w:val="28"/>
          <w:lang w:val="ru-RU"/>
        </w:rPr>
        <w:t>ематиката е незаменим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инструмент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 xml:space="preserve"> в тази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дейност. Т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>ехническият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>прогрес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2C09">
        <w:rPr>
          <w:rFonts w:ascii="Times New Roman" w:hAnsi="Times New Roman" w:cs="Times New Roman"/>
          <w:sz w:val="28"/>
          <w:szCs w:val="28"/>
          <w:lang w:val="ru-RU"/>
        </w:rPr>
        <w:t>е немислим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>без нея, затова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72AC" w:rsidRPr="003A1F0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>азвитието на обществото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>пос</w:t>
      </w:r>
      <w:r w:rsidR="00C72C09">
        <w:rPr>
          <w:rFonts w:ascii="Times New Roman" w:hAnsi="Times New Roman" w:cs="Times New Roman"/>
          <w:sz w:val="28"/>
          <w:szCs w:val="28"/>
          <w:lang w:val="ru-RU"/>
        </w:rPr>
        <w:t>тавя нови задачи пред училището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и обучението по математика. Стремежът е в образователната система да се внедрят интерактивни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методи на работа при преподаване, обучение </w:t>
      </w:r>
      <w:r w:rsidR="00C72C09">
        <w:rPr>
          <w:rFonts w:ascii="Times New Roman" w:hAnsi="Times New Roman" w:cs="Times New Roman"/>
          <w:sz w:val="28"/>
          <w:szCs w:val="28"/>
          <w:lang w:val="ru-RU"/>
        </w:rPr>
        <w:t>и управление на учебния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2C09">
        <w:rPr>
          <w:rFonts w:ascii="Times New Roman" w:hAnsi="Times New Roman" w:cs="Times New Roman"/>
          <w:sz w:val="28"/>
          <w:szCs w:val="28"/>
          <w:lang w:val="ru-RU"/>
        </w:rPr>
        <w:t xml:space="preserve">процес. 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>От значение е активното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използване на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lastRenderedPageBreak/>
        <w:t>информационните технологии като средство за подобряв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>ане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>качеството на образованието. Това би съдействало за постигането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>на по-голямаефективност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 xml:space="preserve">при усвояването на знания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>повишаване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 xml:space="preserve">то на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>мотивацията на учениците. Целта е младите хора да придобият умения за творческо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4BE4" w:rsidRPr="003A1F06">
        <w:rPr>
          <w:rFonts w:ascii="Times New Roman" w:hAnsi="Times New Roman" w:cs="Times New Roman"/>
          <w:sz w:val="28"/>
          <w:szCs w:val="28"/>
          <w:lang w:val="ru-RU"/>
        </w:rPr>
        <w:t>мислене, инициативност и самостоятелност.</w:t>
      </w:r>
    </w:p>
    <w:p w:rsidR="00064BE4" w:rsidRPr="003A1F06" w:rsidRDefault="00064BE4" w:rsidP="008969D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Организаци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>ята на съвременния урок изисква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да се прилагат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принципите на конструктивизма. Приоритет в работата на учителя е умението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му да постави ученика в активна позиция. Структурата на иновационния урок включва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създаване на учебна ситуация, при която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налице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повече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разнообразни действия. Опитътпоказва, че чрез информационните технологии се увеличават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възможностите за самостоятелно обучение и се усъвършенстват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умения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266E0C">
        <w:rPr>
          <w:rFonts w:ascii="Times New Roman" w:hAnsi="Times New Roman" w:cs="Times New Roman"/>
          <w:sz w:val="28"/>
          <w:szCs w:val="28"/>
          <w:lang w:val="ru-RU"/>
        </w:rPr>
        <w:t xml:space="preserve"> за работа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в екип.</w:t>
      </w:r>
    </w:p>
    <w:p w:rsidR="006E0974" w:rsidRPr="003A1F06" w:rsidRDefault="006E0974" w:rsidP="008969D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4523A" w:rsidRPr="003A1F06" w:rsidRDefault="00077EFE" w:rsidP="009D0B2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Ще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споделя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своята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 xml:space="preserve">иновация, свързана с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обучението по математика в 11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клас. Организирана е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по нетрадиционен</w:t>
      </w:r>
      <w:r w:rsidR="0017149F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но ефективен</w:t>
      </w:r>
      <w:r w:rsidR="004F44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начин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. Учебното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съдържание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от раздел «Тригонометрични функции»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>. 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дава благоприятна възможност за използване на различни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интерактивни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процедури и техники на обучение, които да бъдат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обединени в една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оригинална и сравнително нова</w:t>
      </w:r>
      <w:r w:rsidR="006113CD">
        <w:rPr>
          <w:rFonts w:ascii="Times New Roman" w:hAnsi="Times New Roman" w:cs="Times New Roman"/>
          <w:sz w:val="28"/>
          <w:szCs w:val="28"/>
          <w:lang w:val="ru-RU"/>
        </w:rPr>
        <w:t xml:space="preserve"> форма на обучение, организирана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като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телевизионно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предаване. Телевизията е с наименование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b/>
          <w:bCs/>
          <w:i/>
          <w:sz w:val="28"/>
          <w:szCs w:val="28"/>
        </w:rPr>
        <w:t>PGSA</w:t>
      </w:r>
      <w:r w:rsidRPr="003A1F06"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  <w:t>.</w:t>
      </w:r>
      <w:r w:rsidRPr="003A1F06">
        <w:rPr>
          <w:rFonts w:ascii="Times New Roman" w:hAnsi="Times New Roman" w:cs="Times New Roman"/>
          <w:b/>
          <w:bCs/>
          <w:i/>
          <w:sz w:val="28"/>
          <w:szCs w:val="28"/>
        </w:rPr>
        <w:t>TV</w:t>
      </w:r>
      <w:r w:rsidR="006113CD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Предаването –</w:t>
      </w:r>
      <w:r w:rsidR="00C4523A" w:rsidRPr="003A1F06">
        <w:rPr>
          <w:rFonts w:ascii="Times New Roman" w:hAnsi="Times New Roman" w:cs="Times New Roman"/>
          <w:bCs/>
          <w:i/>
          <w:sz w:val="28"/>
          <w:szCs w:val="28"/>
          <w:lang w:val="ru-RU"/>
        </w:rPr>
        <w:t>Тригонометрични функции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E0974" w:rsidRPr="003A1F06">
        <w:rPr>
          <w:rFonts w:ascii="Times New Roman" w:hAnsi="Times New Roman" w:cs="Times New Roman"/>
          <w:sz w:val="28"/>
          <w:szCs w:val="28"/>
          <w:lang w:val="ru-RU"/>
        </w:rPr>
        <w:t>Учителят е по-скоро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0974" w:rsidRPr="003A1F06">
        <w:rPr>
          <w:rFonts w:ascii="Times New Roman" w:hAnsi="Times New Roman" w:cs="Times New Roman"/>
          <w:sz w:val="28"/>
          <w:szCs w:val="28"/>
          <w:lang w:val="ru-RU"/>
        </w:rPr>
        <w:t>режисьор, който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0974" w:rsidRPr="003A1F06">
        <w:rPr>
          <w:rFonts w:ascii="Times New Roman" w:hAnsi="Times New Roman" w:cs="Times New Roman"/>
          <w:sz w:val="28"/>
          <w:szCs w:val="28"/>
          <w:lang w:val="ru-RU"/>
        </w:rPr>
        <w:t>направ</w:t>
      </w:r>
      <w:r w:rsidR="0017149F" w:rsidRPr="003A1F06">
        <w:rPr>
          <w:rFonts w:ascii="Times New Roman" w:hAnsi="Times New Roman" w:cs="Times New Roman"/>
          <w:sz w:val="28"/>
          <w:szCs w:val="28"/>
          <w:lang w:val="ru-RU"/>
        </w:rPr>
        <w:t>лява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49F" w:rsidRPr="003A1F06">
        <w:rPr>
          <w:rFonts w:ascii="Times New Roman" w:hAnsi="Times New Roman" w:cs="Times New Roman"/>
          <w:sz w:val="28"/>
          <w:szCs w:val="28"/>
          <w:lang w:val="ru-RU"/>
        </w:rPr>
        <w:t>участието на своите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ученици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49F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732CC2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7149F" w:rsidRPr="003A1F06">
        <w:rPr>
          <w:rFonts w:ascii="Times New Roman" w:hAnsi="Times New Roman" w:cs="Times New Roman"/>
          <w:sz w:val="28"/>
          <w:szCs w:val="28"/>
          <w:lang w:val="ru-RU"/>
        </w:rPr>
        <w:t>студиото</w:t>
      </w:r>
      <w:r w:rsidR="00732CC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6E0974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Единадесетокласниците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са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0974" w:rsidRPr="003A1F06">
        <w:rPr>
          <w:rFonts w:ascii="Times New Roman" w:hAnsi="Times New Roman" w:cs="Times New Roman"/>
          <w:sz w:val="28"/>
          <w:szCs w:val="28"/>
          <w:lang w:val="ru-RU"/>
        </w:rPr>
        <w:t>водещи</w:t>
      </w:r>
      <w:r w:rsidR="008972EF">
        <w:rPr>
          <w:rFonts w:ascii="Times New Roman" w:hAnsi="Times New Roman" w:cs="Times New Roman"/>
          <w:sz w:val="28"/>
          <w:szCs w:val="28"/>
          <w:lang w:val="ru-RU"/>
        </w:rPr>
        <w:t xml:space="preserve"> и гости в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предаването. Те влизат в ролята на строители и изследователи и </w:t>
      </w:r>
      <w:r w:rsidR="00732CC2">
        <w:rPr>
          <w:rFonts w:ascii="Times New Roman" w:hAnsi="Times New Roman" w:cs="Times New Roman"/>
          <w:sz w:val="28"/>
          <w:szCs w:val="28"/>
          <w:lang w:val="ru-RU"/>
        </w:rPr>
        <w:t>обсъждат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различнифакти, понятия, теории и закономерности от учебното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съдържание. В хода на урока се използват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целенасочено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разнообразни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интерактивни техники на обучение: дискус</w:t>
      </w:r>
      <w:r w:rsidR="00732CC2">
        <w:rPr>
          <w:rFonts w:ascii="Times New Roman" w:hAnsi="Times New Roman" w:cs="Times New Roman"/>
          <w:sz w:val="28"/>
          <w:szCs w:val="28"/>
          <w:lang w:val="ru-RU"/>
        </w:rPr>
        <w:t>ия, изработване и използване на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проекти, </w:t>
      </w:r>
      <w:r w:rsidR="00732CC2">
        <w:rPr>
          <w:rFonts w:ascii="Times New Roman" w:hAnsi="Times New Roman" w:cs="Times New Roman"/>
          <w:sz w:val="28"/>
          <w:szCs w:val="28"/>
          <w:lang w:val="ru-RU"/>
        </w:rPr>
        <w:t>поезия и музика. Урокът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E0974" w:rsidRPr="003A1F06">
        <w:rPr>
          <w:rFonts w:ascii="Times New Roman" w:hAnsi="Times New Roman" w:cs="Times New Roman"/>
          <w:sz w:val="28"/>
          <w:szCs w:val="28"/>
          <w:lang w:val="ru-RU"/>
        </w:rPr>
        <w:t>е съпътства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от компютърни презентации за онагледяване</w:t>
      </w:r>
      <w:r w:rsidR="004375EF">
        <w:rPr>
          <w:rFonts w:ascii="Times New Roman" w:hAnsi="Times New Roman" w:cs="Times New Roman"/>
          <w:sz w:val="28"/>
          <w:szCs w:val="28"/>
          <w:lang w:val="ru-RU"/>
        </w:rPr>
        <w:t>на част от учебното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75EF">
        <w:rPr>
          <w:rFonts w:ascii="Times New Roman" w:hAnsi="Times New Roman" w:cs="Times New Roman"/>
          <w:sz w:val="28"/>
          <w:szCs w:val="28"/>
          <w:lang w:val="ru-RU"/>
        </w:rPr>
        <w:t>съдържание.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Използват се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76BA6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динамични конструкции с                </w:t>
      </w:r>
      <w:r w:rsidR="00D76BA6" w:rsidRPr="003A1F06">
        <w:rPr>
          <w:rFonts w:ascii="Times New Roman" w:hAnsi="Times New Roman" w:cs="Times New Roman"/>
          <w:sz w:val="28"/>
          <w:szCs w:val="28"/>
        </w:rPr>
        <w:t>GeoGebra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и аудио</w:t>
      </w:r>
      <w:r w:rsidR="00732CC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визуални средства, клипове с музика и хумор, з</w:t>
      </w:r>
      <w:r w:rsidR="00732CC2">
        <w:rPr>
          <w:rFonts w:ascii="Times New Roman" w:hAnsi="Times New Roman" w:cs="Times New Roman"/>
          <w:sz w:val="28"/>
          <w:szCs w:val="28"/>
          <w:lang w:val="ru-RU"/>
        </w:rPr>
        <w:t>а да се реализира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32CC2">
        <w:rPr>
          <w:rFonts w:ascii="Times New Roman" w:hAnsi="Times New Roman" w:cs="Times New Roman"/>
          <w:sz w:val="28"/>
          <w:szCs w:val="28"/>
          <w:lang w:val="ru-RU"/>
        </w:rPr>
        <w:t>обучението, свързано с телевизионно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предаване</w:t>
      </w:r>
      <w:r w:rsidR="00C4523A" w:rsidRPr="003A1F0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E0974" w:rsidRPr="003A1F06" w:rsidRDefault="006E0974" w:rsidP="008969D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lastRenderedPageBreak/>
        <w:t>Според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спираловидния пр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инцип за обучение по математика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с тригонометрични функции ученицит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са се запознали в девети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клас(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зависимости между страни и ъгли в правоъгълен</w:t>
      </w:r>
      <w:r w:rsidR="004F44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триъгълник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, а в десети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клас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разширили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натрупаните знания за ъгли от 0</w:t>
      </w:r>
      <w:r w:rsidRPr="003A1F0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до 180</w:t>
      </w:r>
      <w:r w:rsidRPr="003A1F06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0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- учебен материал от задължителна подготовка по математика.</w:t>
      </w:r>
    </w:p>
    <w:p w:rsidR="0052501B" w:rsidRPr="003A1F06" w:rsidRDefault="0052501B" w:rsidP="00FC6B51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Целите на обучението по темата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са:</w:t>
      </w:r>
    </w:p>
    <w:p w:rsidR="0052501B" w:rsidRPr="003A1F06" w:rsidRDefault="0052501B" w:rsidP="00FC6B5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1F06">
        <w:rPr>
          <w:rFonts w:ascii="Times New Roman" w:hAnsi="Times New Roman" w:cs="Times New Roman"/>
          <w:sz w:val="28"/>
          <w:szCs w:val="28"/>
        </w:rPr>
        <w:t>Систематизиране на  знан</w:t>
      </w:r>
      <w:r w:rsidR="00FC6B51">
        <w:rPr>
          <w:rFonts w:ascii="Times New Roman" w:hAnsi="Times New Roman" w:cs="Times New Roman"/>
          <w:sz w:val="28"/>
          <w:szCs w:val="28"/>
        </w:rPr>
        <w:t>ията за тригонометрични функции.</w:t>
      </w:r>
    </w:p>
    <w:p w:rsidR="0052501B" w:rsidRPr="003A1F06" w:rsidRDefault="00B77A1D" w:rsidP="00FC6B5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1F06">
        <w:rPr>
          <w:rFonts w:ascii="Times New Roman" w:hAnsi="Times New Roman" w:cs="Times New Roman"/>
          <w:noProof/>
          <w:sz w:val="28"/>
          <w:szCs w:val="28"/>
          <w:lang w:val="en-US" w:eastAsia="en-US" w:bidi="he-I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1014730</wp:posOffset>
            </wp:positionV>
            <wp:extent cx="4114800" cy="2333625"/>
            <wp:effectExtent l="19050" t="0" r="0" b="0"/>
            <wp:wrapTight wrapText="bothSides">
              <wp:wrapPolygon edited="0">
                <wp:start x="1600" y="0"/>
                <wp:lineTo x="1700" y="5642"/>
                <wp:lineTo x="2100" y="11285"/>
                <wp:lineTo x="100" y="13224"/>
                <wp:lineTo x="-100" y="14106"/>
                <wp:lineTo x="-100" y="21512"/>
                <wp:lineTo x="19200" y="21512"/>
                <wp:lineTo x="19000" y="19749"/>
                <wp:lineTo x="21500" y="18691"/>
                <wp:lineTo x="21600" y="18514"/>
                <wp:lineTo x="21400" y="16927"/>
                <wp:lineTo x="21600" y="16222"/>
                <wp:lineTo x="21600" y="15340"/>
                <wp:lineTo x="21200" y="14106"/>
                <wp:lineTo x="21500" y="8640"/>
                <wp:lineTo x="21600" y="5819"/>
                <wp:lineTo x="21600" y="0"/>
                <wp:lineTo x="1600" y="0"/>
              </wp:wrapPolygon>
            </wp:wrapTight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2501B" w:rsidRPr="003A1F06">
        <w:rPr>
          <w:rFonts w:ascii="Times New Roman" w:hAnsi="Times New Roman" w:cs="Times New Roman"/>
          <w:sz w:val="28"/>
          <w:szCs w:val="28"/>
        </w:rPr>
        <w:t>Овладяване на научн</w:t>
      </w:r>
      <w:r w:rsidR="00FC6B51">
        <w:rPr>
          <w:rFonts w:ascii="Times New Roman" w:hAnsi="Times New Roman" w:cs="Times New Roman"/>
          <w:sz w:val="28"/>
          <w:szCs w:val="28"/>
        </w:rPr>
        <w:t>оизследователски методи и идеи.</w:t>
      </w:r>
    </w:p>
    <w:p w:rsidR="0052501B" w:rsidRPr="003A1F06" w:rsidRDefault="0052501B" w:rsidP="00FC6B51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1F06">
        <w:rPr>
          <w:rFonts w:ascii="Times New Roman" w:hAnsi="Times New Roman" w:cs="Times New Roman"/>
          <w:sz w:val="28"/>
          <w:szCs w:val="28"/>
        </w:rPr>
        <w:t>Изграждане на общ поглед към света около нас и приложения на математическите знания в различни сфери на човешката дейност.</w:t>
      </w:r>
    </w:p>
    <w:p w:rsidR="0035547D" w:rsidRPr="003A1F06" w:rsidRDefault="0035547D" w:rsidP="008969D2">
      <w:pPr>
        <w:pStyle w:val="ListParagraph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A6715" w:rsidRPr="003A1F06" w:rsidRDefault="00BA6715" w:rsidP="008969D2">
      <w:pPr>
        <w:pStyle w:val="ListParagraph"/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77A1D" w:rsidRPr="003A1F06" w:rsidRDefault="00B77A1D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5547D" w:rsidRPr="003A1F06" w:rsidRDefault="00D76BA6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Чрез динами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чни конструкции се актуализират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знанията за т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ригонометричните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 xml:space="preserve">функции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 xml:space="preserve"> се реализира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игрова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дейност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под формат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а на математическа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надпревара. Учителят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>изготвя и разпечатва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тригонометрични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карти за организационните цели. </w:t>
      </w:r>
      <w:r w:rsidR="00301742">
        <w:rPr>
          <w:rFonts w:ascii="Times New Roman" w:hAnsi="Times New Roman" w:cs="Times New Roman"/>
          <w:sz w:val="28"/>
          <w:szCs w:val="28"/>
          <w:lang w:val="ru-RU"/>
        </w:rPr>
        <w:t>Картите се раздават</w:t>
      </w:r>
      <w:r w:rsidR="004F44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и учениците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работят над всеки отделен проблем. Когато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са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готови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55362">
        <w:rPr>
          <w:rFonts w:ascii="Times New Roman" w:hAnsi="Times New Roman" w:cs="Times New Roman"/>
          <w:sz w:val="28"/>
          <w:szCs w:val="28"/>
          <w:lang w:val="ru-RU"/>
        </w:rPr>
        <w:t xml:space="preserve">гостите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ги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представят на водещите, които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отчитат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резултата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насочват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3254">
        <w:rPr>
          <w:rFonts w:ascii="Times New Roman" w:hAnsi="Times New Roman" w:cs="Times New Roman"/>
          <w:sz w:val="28"/>
          <w:szCs w:val="28"/>
          <w:lang w:val="ru-RU"/>
        </w:rPr>
        <w:t>съ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учениците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23254">
        <w:rPr>
          <w:rFonts w:ascii="Times New Roman" w:hAnsi="Times New Roman" w:cs="Times New Roman"/>
          <w:sz w:val="28"/>
          <w:szCs w:val="28"/>
          <w:lang w:val="ru-RU"/>
        </w:rPr>
        <w:t xml:space="preserve">си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към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проблеми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, върху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които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да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 xml:space="preserve">се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работ</w:t>
      </w:r>
      <w:r w:rsidR="00DD7C98" w:rsidRPr="003A1F0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. Учени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ците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са</w:t>
      </w:r>
      <w:r w:rsidR="009D0B28" w:rsidRPr="009D0B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заинтиригувани и удовлетворени от това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занимание, защ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ото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работят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върху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проблемите на 4-5 задачи. Учителят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получава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6B51">
        <w:rPr>
          <w:rFonts w:ascii="Times New Roman" w:hAnsi="Times New Roman" w:cs="Times New Roman"/>
          <w:sz w:val="28"/>
          <w:szCs w:val="28"/>
          <w:lang w:val="ru-RU"/>
        </w:rPr>
        <w:t>мигновена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обратна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0E4F">
        <w:rPr>
          <w:rFonts w:ascii="Times New Roman" w:hAnsi="Times New Roman" w:cs="Times New Roman"/>
          <w:sz w:val="28"/>
          <w:szCs w:val="28"/>
          <w:lang w:val="ru-RU"/>
        </w:rPr>
        <w:t>връзка за тях и по този начин с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е отстраняват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пропуските и </w:t>
      </w:r>
      <w:r w:rsidR="00300E4F">
        <w:rPr>
          <w:rFonts w:ascii="Times New Roman" w:hAnsi="Times New Roman" w:cs="Times New Roman"/>
          <w:sz w:val="28"/>
          <w:szCs w:val="28"/>
          <w:lang w:val="ru-RU"/>
        </w:rPr>
        <w:t>се затвърждават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0E4F">
        <w:rPr>
          <w:rFonts w:ascii="Times New Roman" w:hAnsi="Times New Roman" w:cs="Times New Roman"/>
          <w:sz w:val="28"/>
          <w:szCs w:val="28"/>
          <w:lang w:val="ru-RU"/>
        </w:rPr>
        <w:t>знанията, касаещи</w:t>
      </w:r>
      <w:r w:rsidR="00BD092E" w:rsidRP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47D" w:rsidRPr="003A1F06">
        <w:rPr>
          <w:rFonts w:ascii="Times New Roman" w:hAnsi="Times New Roman" w:cs="Times New Roman"/>
          <w:sz w:val="28"/>
          <w:szCs w:val="28"/>
          <w:lang w:val="ru-RU"/>
        </w:rPr>
        <w:t>тригонометричните функции.</w:t>
      </w:r>
    </w:p>
    <w:p w:rsidR="00BA6715" w:rsidRPr="003A1F06" w:rsidRDefault="00BA6715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74"/>
      </w:tblGrid>
      <w:tr w:rsidR="0035547D" w:rsidRPr="003A1F06" w:rsidTr="00CB50FE">
        <w:tc>
          <w:tcPr>
            <w:tcW w:w="7774" w:type="dxa"/>
          </w:tcPr>
          <w:p w:rsidR="0035547D" w:rsidRPr="003A1F06" w:rsidRDefault="0035547D" w:rsidP="008969D2">
            <w:pPr>
              <w:tabs>
                <w:tab w:val="center" w:pos="2923"/>
                <w:tab w:val="left" w:pos="4048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A1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ТРИГ.КАРТА №1</w:t>
            </w:r>
            <w:r w:rsidRPr="003A1F06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bscript"/>
              </w:rPr>
              <w:t xml:space="preserve">1 </w:t>
            </w:r>
            <w:r w:rsidRPr="003A1F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ИМЕ…………………………………</w:t>
            </w:r>
          </w:p>
        </w:tc>
      </w:tr>
      <w:tr w:rsidR="0035547D" w:rsidRPr="003A1F06" w:rsidTr="00CB50FE">
        <w:tc>
          <w:tcPr>
            <w:tcW w:w="7774" w:type="dxa"/>
          </w:tcPr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1.Сравнете sin 180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   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и  sin 380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B91365" w:rsidRPr="00B913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35547D" w:rsidRPr="003A1F06" w:rsidTr="00CB50FE">
        <w:tc>
          <w:tcPr>
            <w:tcW w:w="7774" w:type="dxa"/>
          </w:tcPr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 Кое от посочените числа е период на функцията</w:t>
            </w:r>
            <w:r w:rsidR="007846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y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cosx</w:t>
            </w:r>
            <w:r w:rsidR="00300E4F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 xml:space="preserve">а)  2;  б)  </w:t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142875" cy="180975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142875" cy="18097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;   в) 2</w:t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142875" cy="18097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142875" cy="180975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;   г) 3</w:t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instrText xml:space="preserve"> QUOTE </w:instrText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142875" cy="180975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142875" cy="18097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47D" w:rsidRPr="003A1F06" w:rsidTr="00CB50FE">
        <w:tc>
          <w:tcPr>
            <w:tcW w:w="7774" w:type="dxa"/>
          </w:tcPr>
          <w:p w:rsidR="00C85D1A" w:rsidRDefault="00C85D1A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 Кои от функциите</w:t>
            </w:r>
            <w:r w:rsidR="007846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</w:t>
            </w:r>
            <w:r w:rsidR="007846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четни?</w:t>
            </w: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1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)= 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sin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)=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sin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3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)=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cos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ru-RU"/>
              </w:rPr>
              <w:t>2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5547D" w:rsidRPr="003A1F06" w:rsidTr="00CB50FE">
        <w:tc>
          <w:tcPr>
            <w:tcW w:w="7774" w:type="dxa"/>
          </w:tcPr>
          <w:p w:rsidR="0035547D" w:rsidRPr="003A1F06" w:rsidRDefault="0035547D" w:rsidP="0078466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 Как се изменя</w:t>
            </w:r>
            <w:r w:rsidR="007846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функцията</w:t>
            </w:r>
            <w:r w:rsidR="0078466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y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cosx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интервала ( </w:t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instrText>QUOTE</w:instrText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571500" cy="180975"/>
                  <wp:effectExtent l="1905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571500" cy="180975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π;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π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784668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r w:rsidR="001B014A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5547D" w:rsidRPr="003A1F06" w:rsidTr="00CB50FE">
        <w:tc>
          <w:tcPr>
            <w:tcW w:w="7774" w:type="dxa"/>
          </w:tcPr>
          <w:p w:rsidR="0035547D" w:rsidRPr="003A1F06" w:rsidRDefault="0035547D" w:rsidP="0028150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5. 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Докажете sin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x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  <w:lang w:val="ru-RU"/>
                </w:rPr>
                <m:t>π</m:t>
              </m:r>
            </m:oMath>
            <w:r w:rsidR="004F44E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fldChar w:fldCharType="begin"/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instrText>QUOTE</w:instrText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352425" cy="18097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fldChar w:fldCharType="separate"/>
            </w:r>
            <w:r w:rsidRPr="003A1F06">
              <w:rPr>
                <w:rFonts w:ascii="Times New Roman" w:hAnsi="Times New Roman" w:cs="Times New Roman"/>
                <w:noProof/>
                <w:sz w:val="28"/>
                <w:szCs w:val="28"/>
                <w:lang w:val="en-US" w:eastAsia="en-US" w:bidi="he-IL"/>
              </w:rPr>
              <w:drawing>
                <wp:inline distT="0" distB="0" distL="0" distR="0">
                  <wp:extent cx="352425" cy="180975"/>
                  <wp:effectExtent l="1905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C0410"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fldChar w:fldCharType="end"/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8150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= -</w:t>
            </w:r>
            <w:r w:rsidRPr="003A1F0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A1F06">
              <w:rPr>
                <w:rFonts w:ascii="Times New Roman" w:hAnsi="Times New Roman" w:cs="Times New Roman"/>
                <w:sz w:val="28"/>
                <w:szCs w:val="28"/>
              </w:rPr>
              <w:t>sinx</w:t>
            </w:r>
            <w:r w:rsidR="004426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5547D" w:rsidRPr="003A1F06" w:rsidRDefault="0035547D" w:rsidP="008969D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A1F06" w:rsidRPr="003A1F06" w:rsidRDefault="003A1F06" w:rsidP="008969D2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72637" w:rsidRDefault="0044266E" w:rsidP="00896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Ученици, които математиката</w:t>
      </w:r>
      <w:r w:rsidR="00BD092E">
        <w:rPr>
          <w:rFonts w:ascii="Times New Roman" w:hAnsi="Times New Roman" w:cs="Times New Roman"/>
          <w:sz w:val="28"/>
          <w:szCs w:val="28"/>
          <w:lang w:val="en-US"/>
        </w:rPr>
        <w:t xml:space="preserve"> ги </w:t>
      </w:r>
      <w:r w:rsidR="00BA6715" w:rsidRPr="003A1F06">
        <w:rPr>
          <w:rFonts w:ascii="Times New Roman" w:hAnsi="Times New Roman" w:cs="Times New Roman"/>
          <w:sz w:val="28"/>
          <w:szCs w:val="28"/>
        </w:rPr>
        <w:t>затрудняв</w:t>
      </w:r>
      <w:r w:rsidR="003A1F06" w:rsidRPr="003A1F0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изразиха своето отно</w:t>
      </w:r>
      <w:r w:rsidR="003A1F06" w:rsidRPr="003A1F06">
        <w:rPr>
          <w:rFonts w:ascii="Times New Roman" w:hAnsi="Times New Roman" w:cs="Times New Roman"/>
          <w:sz w:val="28"/>
          <w:szCs w:val="28"/>
        </w:rPr>
        <w:t>шение към</w:t>
      </w:r>
      <w:r w:rsidR="00BD092E">
        <w:rPr>
          <w:rFonts w:ascii="Times New Roman" w:hAnsi="Times New Roman" w:cs="Times New Roman"/>
          <w:sz w:val="28"/>
          <w:szCs w:val="28"/>
        </w:rPr>
        <w:t xml:space="preserve"> </w:t>
      </w:r>
      <w:r w:rsidR="00D60577">
        <w:rPr>
          <w:rFonts w:ascii="Times New Roman" w:hAnsi="Times New Roman" w:cs="Times New Roman"/>
          <w:sz w:val="28"/>
          <w:szCs w:val="28"/>
        </w:rPr>
        <w:t>темата чрез</w:t>
      </w:r>
      <w:r w:rsidR="00BA6715" w:rsidRPr="003A1F06">
        <w:rPr>
          <w:rFonts w:ascii="Times New Roman" w:hAnsi="Times New Roman" w:cs="Times New Roman"/>
          <w:sz w:val="28"/>
          <w:szCs w:val="28"/>
        </w:rPr>
        <w:t xml:space="preserve"> стихове и есета.</w:t>
      </w:r>
    </w:p>
    <w:p w:rsidR="0044266E" w:rsidRPr="003A1F06" w:rsidRDefault="0044266E" w:rsidP="00896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noProof/>
          <w:sz w:val="28"/>
          <w:szCs w:val="28"/>
          <w:lang w:val="en-US" w:eastAsia="en-US" w:bidi="he-I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-366395</wp:posOffset>
            </wp:positionV>
            <wp:extent cx="3124200" cy="1971675"/>
            <wp:effectExtent l="19050" t="0" r="0" b="0"/>
            <wp:wrapNone/>
            <wp:docPr id="7" name="Picture 30" descr="C:\Documents and Settings\DELL\Desktop\ПКС-1\ctg.png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Documents and Settings\DELL\Desktop\ПКС-1\ctg.png1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13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266E">
        <w:rPr>
          <w:rFonts w:ascii="Times New Roman" w:hAnsi="Times New Roman" w:cs="Times New Roman"/>
          <w:sz w:val="28"/>
          <w:szCs w:val="28"/>
        </w:rPr>
        <w:t>Тангенс</w:t>
      </w:r>
      <w:r w:rsidRPr="003A1F06">
        <w:rPr>
          <w:rFonts w:ascii="Times New Roman" w:hAnsi="Times New Roman" w:cs="Times New Roman"/>
          <w:sz w:val="28"/>
          <w:szCs w:val="28"/>
        </w:rPr>
        <w:t xml:space="preserve"> и котангенс – братя,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</w:rPr>
      </w:pPr>
      <w:r w:rsidRPr="003A1F06">
        <w:rPr>
          <w:rFonts w:ascii="Times New Roman" w:hAnsi="Times New Roman" w:cs="Times New Roman"/>
          <w:sz w:val="28"/>
          <w:szCs w:val="28"/>
        </w:rPr>
        <w:t>ако ги умножим</w:t>
      </w:r>
      <w:r w:rsidR="0044266E">
        <w:rPr>
          <w:rFonts w:ascii="Times New Roman" w:hAnsi="Times New Roman" w:cs="Times New Roman"/>
          <w:sz w:val="28"/>
          <w:szCs w:val="28"/>
        </w:rPr>
        <w:t>,</w:t>
      </w:r>
      <w:r w:rsidRPr="003A1F06">
        <w:rPr>
          <w:rFonts w:ascii="Times New Roman" w:hAnsi="Times New Roman" w:cs="Times New Roman"/>
          <w:sz w:val="28"/>
          <w:szCs w:val="28"/>
        </w:rPr>
        <w:t xml:space="preserve"> няма функция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</w:rPr>
      </w:pPr>
      <w:r w:rsidRPr="003A1F06">
        <w:rPr>
          <w:rFonts w:ascii="Times New Roman" w:hAnsi="Times New Roman" w:cs="Times New Roman"/>
          <w:sz w:val="28"/>
          <w:szCs w:val="28"/>
        </w:rPr>
        <w:t>да получим, нито ъгъл,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</w:rPr>
      </w:pPr>
      <w:r w:rsidRPr="003A1F06">
        <w:rPr>
          <w:rFonts w:ascii="Times New Roman" w:hAnsi="Times New Roman" w:cs="Times New Roman"/>
          <w:sz w:val="28"/>
          <w:szCs w:val="28"/>
        </w:rPr>
        <w:t>а число и то е 1.</w:t>
      </w:r>
    </w:p>
    <w:p w:rsidR="0044266E" w:rsidRDefault="00B77A1D" w:rsidP="008969D2">
      <w:pPr>
        <w:rPr>
          <w:rFonts w:ascii="Times New Roman" w:hAnsi="Times New Roman" w:cs="Times New Roman"/>
          <w:sz w:val="28"/>
          <w:szCs w:val="28"/>
        </w:rPr>
      </w:pPr>
      <w:r w:rsidRPr="003A1F06">
        <w:rPr>
          <w:rFonts w:ascii="Times New Roman" w:hAnsi="Times New Roman" w:cs="Times New Roman"/>
          <w:sz w:val="28"/>
          <w:szCs w:val="28"/>
        </w:rPr>
        <w:t xml:space="preserve">Иван Консулов    </w:t>
      </w:r>
    </w:p>
    <w:p w:rsidR="0044266E" w:rsidRDefault="0044266E" w:rsidP="008969D2">
      <w:pPr>
        <w:rPr>
          <w:rFonts w:ascii="Times New Roman" w:hAnsi="Times New Roman" w:cs="Times New Roman"/>
          <w:sz w:val="28"/>
          <w:szCs w:val="28"/>
        </w:rPr>
      </w:pPr>
    </w:p>
    <w:p w:rsidR="00B77A1D" w:rsidRPr="003A1F06" w:rsidRDefault="0044266E" w:rsidP="008969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Математиката</w:t>
      </w:r>
      <w:r w:rsidR="00B77A1D" w:rsidRPr="003A1F06">
        <w:rPr>
          <w:rFonts w:ascii="Times New Roman" w:hAnsi="Times New Roman" w:cs="Times New Roman"/>
          <w:sz w:val="28"/>
          <w:szCs w:val="28"/>
        </w:rPr>
        <w:t xml:space="preserve"> просто е чудесна,</w:t>
      </w:r>
    </w:p>
    <w:p w:rsidR="00B77A1D" w:rsidRPr="003A1F06" w:rsidRDefault="00B77A1D" w:rsidP="008969D2">
      <w:pPr>
        <w:tabs>
          <w:tab w:val="left" w:pos="6690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</w:rPr>
        <w:t>но честно казано</w:t>
      </w:r>
      <w:r w:rsidR="0044266E">
        <w:rPr>
          <w:rFonts w:ascii="Times New Roman" w:hAnsi="Times New Roman" w:cs="Times New Roman"/>
          <w:sz w:val="28"/>
          <w:szCs w:val="28"/>
        </w:rPr>
        <w:t>,</w:t>
      </w:r>
      <w:r w:rsidRPr="003A1F06">
        <w:rPr>
          <w:rFonts w:ascii="Times New Roman" w:hAnsi="Times New Roman" w:cs="Times New Roman"/>
          <w:sz w:val="28"/>
          <w:szCs w:val="28"/>
        </w:rPr>
        <w:t xml:space="preserve"> не ми е лесна.</w:t>
      </w:r>
      <w:r w:rsidRPr="003A1F06">
        <w:rPr>
          <w:rFonts w:ascii="Times New Roman" w:hAnsi="Times New Roman" w:cs="Times New Roman"/>
          <w:sz w:val="28"/>
          <w:szCs w:val="28"/>
        </w:rPr>
        <w:tab/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lastRenderedPageBreak/>
        <w:t>Формули, теореми, леми</w:t>
      </w:r>
      <w:r w:rsidR="0044266E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с тях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задачата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решавам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криво-ляво без проблеми.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Госпожата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ме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изкара на дъската,</w:t>
      </w:r>
    </w:p>
    <w:p w:rsidR="00B77A1D" w:rsidRPr="003A1F06" w:rsidRDefault="008969D2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noProof/>
          <w:sz w:val="28"/>
          <w:szCs w:val="28"/>
          <w:lang w:val="en-US" w:eastAsia="en-US" w:bidi="he-I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2719705</wp:posOffset>
            </wp:positionH>
            <wp:positionV relativeFrom="paragraph">
              <wp:posOffset>255905</wp:posOffset>
            </wp:positionV>
            <wp:extent cx="3600450" cy="2228850"/>
            <wp:effectExtent l="0" t="0" r="0" b="0"/>
            <wp:wrapNone/>
            <wp:docPr id="8" name="Picture 28" descr="C:\Documents and Settings\DELL\Desktop\ПКС-1\t-ctg-c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Documents and Settings\DELL\Desktop\ПКС-1\t-ctg-ch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r="11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7A1D" w:rsidRPr="003A1F06">
        <w:rPr>
          <w:rFonts w:ascii="Times New Roman" w:hAnsi="Times New Roman" w:cs="Times New Roman"/>
          <w:sz w:val="28"/>
          <w:szCs w:val="28"/>
          <w:lang w:val="ru-RU"/>
        </w:rPr>
        <w:t>но какво да правя аз горката,</w:t>
      </w:r>
    </w:p>
    <w:p w:rsidR="00B77A1D" w:rsidRPr="003A1F06" w:rsidRDefault="0044266E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като не знам как да я</w:t>
      </w:r>
      <w:r w:rsidR="00B77A1D" w:rsidRPr="003A1F06">
        <w:rPr>
          <w:rFonts w:ascii="Times New Roman" w:hAnsi="Times New Roman" w:cs="Times New Roman"/>
          <w:sz w:val="28"/>
          <w:szCs w:val="28"/>
          <w:lang w:val="ru-RU"/>
        </w:rPr>
        <w:t>реша</w:t>
      </w:r>
    </w:p>
    <w:p w:rsidR="00B77A1D" w:rsidRPr="003A1F06" w:rsidRDefault="0044266E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със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сигурност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ще я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A1D" w:rsidRPr="003A1F06">
        <w:rPr>
          <w:rFonts w:ascii="Times New Roman" w:hAnsi="Times New Roman" w:cs="Times New Roman"/>
          <w:sz w:val="28"/>
          <w:szCs w:val="28"/>
          <w:lang w:val="ru-RU"/>
        </w:rPr>
        <w:t>сгреша.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Ах, тези функции тригонометрични</w:t>
      </w:r>
      <w:r w:rsidR="0044266E">
        <w:rPr>
          <w:rFonts w:ascii="Times New Roman" w:hAnsi="Times New Roman" w:cs="Times New Roman"/>
          <w:sz w:val="28"/>
          <w:szCs w:val="28"/>
          <w:lang w:val="ru-RU"/>
        </w:rPr>
        <w:t>---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четни, нечетни, периодични,</w:t>
      </w:r>
    </w:p>
    <w:p w:rsidR="00B77A1D" w:rsidRPr="003A1F06" w:rsidRDefault="00B77A1D" w:rsidP="008969D2">
      <w:pPr>
        <w:tabs>
          <w:tab w:val="left" w:pos="6525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ограничени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отгоре и отдолу,        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B77A1D" w:rsidRPr="003A1F06" w:rsidRDefault="00B77A1D" w:rsidP="008969D2">
      <w:pPr>
        <w:tabs>
          <w:tab w:val="left" w:pos="5220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с графика вълнообразна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B77A1D" w:rsidRPr="003A1F06" w:rsidRDefault="00F50226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затрудняват ежечасно!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И тогава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взех решение</w:t>
      </w:r>
      <w:r w:rsidR="00B32E8E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да се заема с учение,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вече със</w:t>
      </w:r>
      <w:r w:rsidR="00BA0A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задачите да се не мъча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и формулите да науча.</w:t>
      </w:r>
    </w:p>
    <w:p w:rsidR="00B77A1D" w:rsidRPr="003A1F06" w:rsidRDefault="00B77A1D" w:rsidP="008969D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Надя Терзийска</w:t>
      </w:r>
    </w:p>
    <w:p w:rsidR="003A1F06" w:rsidRPr="003A1F06" w:rsidRDefault="00DD7C98" w:rsidP="003A1F0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A1F06">
        <w:rPr>
          <w:rFonts w:ascii="Times New Roman" w:hAnsi="Times New Roman" w:cs="Times New Roman"/>
          <w:noProof/>
          <w:sz w:val="28"/>
          <w:szCs w:val="28"/>
          <w:lang w:val="en-US" w:eastAsia="en-US" w:bidi="he-IL"/>
        </w:rPr>
        <w:lastRenderedPageBreak/>
        <w:drawing>
          <wp:inline distT="0" distB="0" distL="0" distR="0">
            <wp:extent cx="5486400" cy="4106292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06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F06" w:rsidRPr="003A1F06" w:rsidRDefault="003A1F06" w:rsidP="003A1F0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F28A4" w:rsidRPr="003A1F06" w:rsidRDefault="00AD0C15" w:rsidP="003A1F06">
      <w:pPr>
        <w:jc w:val="both"/>
        <w:rPr>
          <w:rFonts w:ascii="Times New Roman" w:hAnsi="Times New Roman" w:cs="Times New Roman"/>
          <w:sz w:val="28"/>
          <w:szCs w:val="28"/>
        </w:rPr>
      </w:pPr>
      <w:r w:rsidRPr="003A1F06">
        <w:rPr>
          <w:rFonts w:ascii="Times New Roman" w:hAnsi="Times New Roman" w:cs="Times New Roman"/>
          <w:sz w:val="28"/>
          <w:szCs w:val="28"/>
        </w:rPr>
        <w:t xml:space="preserve">Презентациите с </w:t>
      </w:r>
      <w:r w:rsidR="00B77A1D" w:rsidRPr="003A1F06">
        <w:rPr>
          <w:rFonts w:ascii="Times New Roman" w:hAnsi="Times New Roman" w:cs="Times New Roman"/>
          <w:sz w:val="28"/>
          <w:szCs w:val="28"/>
        </w:rPr>
        <w:t>избрани факти от живота,</w:t>
      </w:r>
      <w:r w:rsidRPr="003A1F06">
        <w:rPr>
          <w:rFonts w:ascii="Times New Roman" w:hAnsi="Times New Roman" w:cs="Times New Roman"/>
          <w:sz w:val="28"/>
          <w:szCs w:val="28"/>
        </w:rPr>
        <w:t xml:space="preserve"> които доказват, че </w:t>
      </w:r>
      <w:r w:rsidR="00B77A1D" w:rsidRPr="003A1F06">
        <w:rPr>
          <w:rFonts w:ascii="Times New Roman" w:hAnsi="Times New Roman" w:cs="Times New Roman"/>
          <w:sz w:val="28"/>
          <w:szCs w:val="28"/>
        </w:rPr>
        <w:t xml:space="preserve"> тригонометричните функции не са въображаеми, че те съществуват в природата</w:t>
      </w:r>
      <w:r w:rsidR="00B32E8E">
        <w:rPr>
          <w:rFonts w:ascii="Times New Roman" w:hAnsi="Times New Roman" w:cs="Times New Roman"/>
          <w:sz w:val="28"/>
          <w:szCs w:val="28"/>
        </w:rPr>
        <w:t>, бяха интересни и забавни</w:t>
      </w:r>
      <w:r w:rsidRPr="003A1F06">
        <w:rPr>
          <w:rFonts w:ascii="Times New Roman" w:hAnsi="Times New Roman" w:cs="Times New Roman"/>
          <w:sz w:val="28"/>
          <w:szCs w:val="28"/>
        </w:rPr>
        <w:t>.</w:t>
      </w:r>
      <w:r w:rsidR="00FF28A4" w:rsidRPr="003A1F06">
        <w:rPr>
          <w:rFonts w:ascii="Times New Roman" w:hAnsi="Times New Roman" w:cs="Times New Roman"/>
          <w:sz w:val="28"/>
          <w:szCs w:val="28"/>
        </w:rPr>
        <w:t>С тях</w:t>
      </w:r>
      <w:r w:rsidR="00B32E8E">
        <w:rPr>
          <w:rFonts w:ascii="Times New Roman" w:hAnsi="Times New Roman" w:cs="Times New Roman"/>
          <w:sz w:val="28"/>
          <w:szCs w:val="28"/>
        </w:rPr>
        <w:t xml:space="preserve"> учениците</w:t>
      </w:r>
      <w:r w:rsidR="00F50226">
        <w:rPr>
          <w:rFonts w:ascii="Times New Roman" w:hAnsi="Times New Roman" w:cs="Times New Roman"/>
          <w:sz w:val="28"/>
          <w:szCs w:val="28"/>
        </w:rPr>
        <w:t xml:space="preserve"> доказаха</w:t>
      </w:r>
      <w:r w:rsidR="00BD092E">
        <w:rPr>
          <w:rFonts w:ascii="Times New Roman" w:hAnsi="Times New Roman" w:cs="Times New Roman"/>
          <w:sz w:val="28"/>
          <w:szCs w:val="28"/>
        </w:rPr>
        <w:t xml:space="preserve"> </w:t>
      </w:r>
      <w:r w:rsidR="00FF28A4" w:rsidRPr="003A1F06">
        <w:rPr>
          <w:rFonts w:ascii="Times New Roman" w:hAnsi="Times New Roman" w:cs="Times New Roman"/>
          <w:sz w:val="28"/>
          <w:szCs w:val="28"/>
          <w:lang w:val="ru-RU"/>
        </w:rPr>
        <w:t>културния и техноло</w:t>
      </w:r>
      <w:r w:rsidR="00B32E8E">
        <w:rPr>
          <w:rFonts w:ascii="Times New Roman" w:hAnsi="Times New Roman" w:cs="Times New Roman"/>
          <w:sz w:val="28"/>
          <w:szCs w:val="28"/>
          <w:lang w:val="ru-RU"/>
        </w:rPr>
        <w:t>гичния принос на математиката</w:t>
      </w:r>
      <w:r w:rsidR="00F7421C">
        <w:rPr>
          <w:rFonts w:ascii="Times New Roman" w:hAnsi="Times New Roman" w:cs="Times New Roman"/>
          <w:sz w:val="28"/>
          <w:szCs w:val="28"/>
          <w:lang w:val="ru-RU"/>
        </w:rPr>
        <w:t>, както</w:t>
      </w:r>
      <w:r w:rsidR="00B32E8E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BA0A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0C6D" w:rsidRPr="003A1F06">
        <w:rPr>
          <w:rFonts w:ascii="Times New Roman" w:hAnsi="Times New Roman" w:cs="Times New Roman"/>
          <w:sz w:val="28"/>
          <w:szCs w:val="28"/>
          <w:lang w:val="ru-RU"/>
        </w:rPr>
        <w:t>нейната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28A4" w:rsidRPr="003A1F06">
        <w:rPr>
          <w:rFonts w:ascii="Times New Roman" w:hAnsi="Times New Roman" w:cs="Times New Roman"/>
          <w:sz w:val="28"/>
          <w:szCs w:val="28"/>
          <w:lang w:val="ru-RU"/>
        </w:rPr>
        <w:t>значимост.</w:t>
      </w:r>
    </w:p>
    <w:p w:rsidR="00FF28A4" w:rsidRPr="003A1F06" w:rsidRDefault="00FF28A4" w:rsidP="008969D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Такъв</w:t>
      </w:r>
      <w:r w:rsidR="00B32E8E">
        <w:rPr>
          <w:rFonts w:ascii="Times New Roman" w:hAnsi="Times New Roman" w:cs="Times New Roman"/>
          <w:sz w:val="28"/>
          <w:szCs w:val="28"/>
          <w:lang w:val="ru-RU"/>
        </w:rPr>
        <w:t xml:space="preserve"> тип организация на обучение е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възможност за по-добра мотивация на учениците и </w:t>
      </w:r>
      <w:r w:rsidR="00B32E8E">
        <w:rPr>
          <w:rFonts w:ascii="Times New Roman" w:hAnsi="Times New Roman" w:cs="Times New Roman"/>
          <w:sz w:val="28"/>
          <w:szCs w:val="28"/>
          <w:lang w:val="ru-RU"/>
        </w:rPr>
        <w:t xml:space="preserve">за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активната им работа в часовете. Кое е новото и различното? </w:t>
      </w:r>
    </w:p>
    <w:p w:rsidR="00FF28A4" w:rsidRPr="003A1F06" w:rsidRDefault="00FF28A4" w:rsidP="003A1F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Новостта се открива в атрактивната и интерактивна форма на </w:t>
      </w:r>
      <w:r w:rsidR="00D00C6D" w:rsidRPr="003A1F06">
        <w:rPr>
          <w:rFonts w:ascii="Times New Roman" w:hAnsi="Times New Roman" w:cs="Times New Roman"/>
          <w:sz w:val="28"/>
          <w:szCs w:val="28"/>
          <w:lang w:val="ru-RU"/>
        </w:rPr>
        <w:t>организация на обучението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, която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въвлича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учениците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по-</w:t>
      </w:r>
      <w:r w:rsidR="00B32E8E">
        <w:rPr>
          <w:rFonts w:ascii="Times New Roman" w:hAnsi="Times New Roman" w:cs="Times New Roman"/>
          <w:sz w:val="28"/>
          <w:szCs w:val="28"/>
          <w:lang w:val="ru-RU"/>
        </w:rPr>
        <w:t xml:space="preserve">активно в обучението. Така те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разгръщат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наличния си учебно-познава</w:t>
      </w:r>
      <w:r w:rsidR="00B32E8E">
        <w:rPr>
          <w:rFonts w:ascii="Times New Roman" w:hAnsi="Times New Roman" w:cs="Times New Roman"/>
          <w:sz w:val="28"/>
          <w:szCs w:val="28"/>
          <w:lang w:val="ru-RU"/>
        </w:rPr>
        <w:t>телен потенциал за усвояване на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знания. </w:t>
      </w:r>
    </w:p>
    <w:p w:rsidR="003A1F06" w:rsidRPr="009D0B28" w:rsidRDefault="00FF28A4" w:rsidP="003A1F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lastRenderedPageBreak/>
        <w:t>Другата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иновационна характеристика е в посока на интегративността на учебното знание от учебните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предмети</w:t>
      </w:r>
      <w:r w:rsidR="00D00C6D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За обучението с интегративни тенденции в неговото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съдържание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характерни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елементите на нови, но същевременно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конструктивни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учебни идеи на учениците, стимулирани от необичайната форм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 xml:space="preserve">а на организация на учебния час. Наблюдава се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динамика на процеса, която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освобож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>дава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>скрити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>резерви у уч</w:t>
      </w:r>
      <w:r w:rsidR="00025766">
        <w:rPr>
          <w:rFonts w:ascii="Times New Roman" w:hAnsi="Times New Roman" w:cs="Times New Roman"/>
          <w:sz w:val="28"/>
          <w:szCs w:val="28"/>
          <w:lang w:val="ru-RU"/>
        </w:rPr>
        <w:t>еника във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25766">
        <w:rPr>
          <w:rFonts w:ascii="Times New Roman" w:hAnsi="Times New Roman" w:cs="Times New Roman"/>
          <w:sz w:val="28"/>
          <w:szCs w:val="28"/>
          <w:lang w:val="ru-RU"/>
        </w:rPr>
        <w:t>връзка с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познавателна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>активност.Констатира с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е емоционалноконтролирана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въвлеченост на учениците в урочното взаимодействие с учителя, чийто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 xml:space="preserve">урок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е симулация на телевизионно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предаване.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>Учениците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>работят с ентусиазъм,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създава се ново класно пространство, един вид нова класна стая.</w:t>
      </w:r>
    </w:p>
    <w:p w:rsidR="00FF28A4" w:rsidRPr="003A1F06" w:rsidRDefault="00FF28A4" w:rsidP="003A1F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Съществената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обобщаваща характеристика на урока се заключава в следното: успеваемостта на учениците се повишава, придружена с положителни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емоции и вътрегрупов комфорт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>. Това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 xml:space="preserve">съдейства за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сравнително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леко</w:t>
      </w:r>
      <w:r w:rsidR="00142F96">
        <w:rPr>
          <w:rFonts w:ascii="Times New Roman" w:hAnsi="Times New Roman" w:cs="Times New Roman"/>
          <w:sz w:val="28"/>
          <w:szCs w:val="28"/>
          <w:lang w:val="ru-RU"/>
        </w:rPr>
        <w:t>то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усвояване на сложни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строителни знания.</w:t>
      </w:r>
    </w:p>
    <w:p w:rsidR="00D00C6D" w:rsidRPr="003A1F06" w:rsidRDefault="00D00C6D" w:rsidP="003A1F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Тел</w:t>
      </w:r>
      <w:r w:rsidR="003A1F06" w:rsidRPr="003A1F06">
        <w:rPr>
          <w:rFonts w:ascii="Times New Roman" w:hAnsi="Times New Roman" w:cs="Times New Roman"/>
          <w:sz w:val="28"/>
          <w:szCs w:val="28"/>
          <w:lang w:val="ru-RU"/>
        </w:rPr>
        <w:t>евизионният урок е в съзвучие с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00C6D" w:rsidRPr="003A1F06" w:rsidRDefault="00D00C6D" w:rsidP="008969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Отвореността на училището, учителите и учениците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към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бързи и гъвкави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промени</w:t>
      </w:r>
      <w:r w:rsidR="004E6B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969D2" w:rsidRPr="003A1F06" w:rsidRDefault="004E6BA5" w:rsidP="008969D2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Изграждането </w:t>
      </w:r>
      <w:r w:rsidR="008969D2" w:rsidRPr="003A1F06">
        <w:rPr>
          <w:rFonts w:ascii="Times New Roman" w:hAnsi="Times New Roman" w:cs="Times New Roman"/>
          <w:sz w:val="28"/>
          <w:szCs w:val="28"/>
        </w:rPr>
        <w:t>на интерес към математиката и нейните приложения.</w:t>
      </w:r>
    </w:p>
    <w:p w:rsidR="00D00C6D" w:rsidRPr="003A1F06" w:rsidRDefault="00D00C6D" w:rsidP="008969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Перманентност</w:t>
      </w:r>
      <w:r w:rsidR="0017149F" w:rsidRPr="003A1F0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в развитието на личността чрез самообразование и утвърждаване</w:t>
      </w:r>
      <w:r w:rsidR="004E6B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0C6D" w:rsidRPr="003A1F06" w:rsidRDefault="004E6BA5" w:rsidP="008969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Превръщането на знанията в</w:t>
      </w:r>
      <w:r w:rsidR="00D00C6D"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средство</w:t>
      </w:r>
      <w:r w:rsidR="006E4C5D" w:rsidRPr="006E4C5D">
        <w:rPr>
          <w:rFonts w:ascii="Times New Roman" w:hAnsi="Times New Roman" w:cs="Times New Roman"/>
          <w:sz w:val="28"/>
          <w:szCs w:val="28"/>
          <w:lang w:val="ru-RU"/>
        </w:rPr>
        <w:t xml:space="preserve"> за развитие на ученика</w:t>
      </w:r>
      <w:r w:rsidR="00D00C6D" w:rsidRPr="006E4C5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0C6D" w:rsidRPr="003A1F06" w:rsidRDefault="00D00C6D" w:rsidP="008969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="004E6BA5">
        <w:rPr>
          <w:rFonts w:ascii="Times New Roman" w:hAnsi="Times New Roman" w:cs="Times New Roman"/>
          <w:sz w:val="28"/>
          <w:szCs w:val="28"/>
          <w:lang w:val="ru-RU"/>
        </w:rPr>
        <w:t>то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на интелекта на уче</w:t>
      </w:r>
      <w:r w:rsidR="004E6BA5">
        <w:rPr>
          <w:rFonts w:ascii="Times New Roman" w:hAnsi="Times New Roman" w:cs="Times New Roman"/>
          <w:sz w:val="28"/>
          <w:szCs w:val="28"/>
          <w:lang w:val="ru-RU"/>
        </w:rPr>
        <w:t>ника по посока на нестандартно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4E6BA5">
        <w:rPr>
          <w:rFonts w:ascii="Times New Roman" w:hAnsi="Times New Roman" w:cs="Times New Roman"/>
          <w:sz w:val="28"/>
          <w:szCs w:val="28"/>
          <w:lang w:val="ru-RU"/>
        </w:rPr>
        <w:t>алтернативно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и творческо</w:t>
      </w:r>
      <w:r w:rsidR="00BD09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>мислене и поведение.</w:t>
      </w:r>
    </w:p>
    <w:p w:rsidR="00D00C6D" w:rsidRPr="003A1F06" w:rsidRDefault="00D00C6D" w:rsidP="008969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A1F06">
        <w:rPr>
          <w:rFonts w:ascii="Times New Roman" w:hAnsi="Times New Roman" w:cs="Times New Roman"/>
          <w:sz w:val="28"/>
          <w:szCs w:val="28"/>
          <w:lang w:val="ru-RU"/>
        </w:rPr>
        <w:t>Развитие</w:t>
      </w:r>
      <w:r w:rsidR="004E6BA5">
        <w:rPr>
          <w:rFonts w:ascii="Times New Roman" w:hAnsi="Times New Roman" w:cs="Times New Roman"/>
          <w:sz w:val="28"/>
          <w:szCs w:val="28"/>
          <w:lang w:val="ru-RU"/>
        </w:rPr>
        <w:t>то</w:t>
      </w:r>
      <w:r w:rsidRPr="003A1F06">
        <w:rPr>
          <w:rFonts w:ascii="Times New Roman" w:hAnsi="Times New Roman" w:cs="Times New Roman"/>
          <w:sz w:val="28"/>
          <w:szCs w:val="28"/>
          <w:lang w:val="ru-RU"/>
        </w:rPr>
        <w:t xml:space="preserve"> на умения у ученика за работа в екип.</w:t>
      </w:r>
    </w:p>
    <w:p w:rsidR="00B77A1D" w:rsidRPr="00F14AA3" w:rsidRDefault="00633517" w:rsidP="008969D2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14AA3">
        <w:rPr>
          <w:rFonts w:ascii="Times New Roman" w:hAnsi="Times New Roman" w:cs="Times New Roman"/>
          <w:sz w:val="28"/>
          <w:szCs w:val="28"/>
        </w:rPr>
        <w:t>Използвана литература:</w:t>
      </w:r>
    </w:p>
    <w:p w:rsidR="00633517" w:rsidRPr="00F14AA3" w:rsidRDefault="00633517" w:rsidP="006335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14AA3">
        <w:rPr>
          <w:rFonts w:ascii="Times New Roman" w:hAnsi="Times New Roman" w:cs="Times New Roman"/>
          <w:sz w:val="28"/>
          <w:szCs w:val="28"/>
        </w:rPr>
        <w:t>1. Додунеков, Ст. Математика-ЗП, 11</w:t>
      </w:r>
      <w:r w:rsidRPr="009D0B2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F14AA3">
        <w:rPr>
          <w:rFonts w:ascii="Times New Roman" w:hAnsi="Times New Roman" w:cs="Times New Roman"/>
          <w:sz w:val="28"/>
          <w:szCs w:val="28"/>
        </w:rPr>
        <w:t xml:space="preserve"> клас</w:t>
      </w:r>
    </w:p>
    <w:p w:rsidR="00E36745" w:rsidRPr="00F14AA3" w:rsidRDefault="00E36745" w:rsidP="00E36745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517" w:rsidRPr="00F14AA3">
        <w:rPr>
          <w:rFonts w:ascii="Times New Roman" w:hAnsi="Times New Roman" w:cs="Times New Roman"/>
          <w:sz w:val="28"/>
          <w:szCs w:val="28"/>
        </w:rPr>
        <w:t>2</w:t>
      </w:r>
      <w:r w:rsidRPr="00E367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14AA3">
        <w:rPr>
          <w:rFonts w:ascii="Times New Roman" w:hAnsi="Times New Roman" w:cs="Times New Roman"/>
          <w:sz w:val="28"/>
          <w:szCs w:val="28"/>
        </w:rPr>
        <w:t>Паскалев, Г. Математика-ЗП, 11</w:t>
      </w:r>
      <w:r w:rsidRPr="009D0B28">
        <w:rPr>
          <w:rFonts w:ascii="Times New Roman" w:hAnsi="Times New Roman" w:cs="Times New Roman"/>
          <w:sz w:val="28"/>
          <w:szCs w:val="28"/>
        </w:rPr>
        <w:t>.</w:t>
      </w:r>
      <w:r w:rsidRPr="00F14AA3">
        <w:rPr>
          <w:rFonts w:ascii="Times New Roman" w:hAnsi="Times New Roman" w:cs="Times New Roman"/>
          <w:sz w:val="28"/>
          <w:szCs w:val="28"/>
        </w:rPr>
        <w:t xml:space="preserve"> клас</w:t>
      </w:r>
    </w:p>
    <w:p w:rsidR="00633517" w:rsidRPr="00F14AA3" w:rsidRDefault="00E36745" w:rsidP="00E3674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633517" w:rsidRPr="00F14AA3">
        <w:rPr>
          <w:rFonts w:ascii="Times New Roman" w:hAnsi="Times New Roman" w:cs="Times New Roman"/>
          <w:sz w:val="28"/>
          <w:szCs w:val="28"/>
        </w:rPr>
        <w:t>. Монтесори, М. „Етапи на възпитанието” – Педагогика, 1991г.</w:t>
      </w:r>
    </w:p>
    <w:p w:rsidR="00BA6715" w:rsidRPr="00F14AA3" w:rsidRDefault="00E36745" w:rsidP="00F14AA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33517" w:rsidRPr="00F14AA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BA6715" w:rsidRPr="00F14AA3">
        <w:rPr>
          <w:rFonts w:ascii="Times New Roman" w:hAnsi="Times New Roman" w:cs="Times New Roman"/>
          <w:sz w:val="28"/>
          <w:szCs w:val="28"/>
        </w:rPr>
        <w:t xml:space="preserve">.Национална стратегия за въвеждане ИКТ в българските училища </w:t>
      </w:r>
    </w:p>
    <w:p w:rsidR="00872637" w:rsidRPr="00E36745" w:rsidRDefault="00E36745" w:rsidP="00E36745">
      <w:pPr>
        <w:pStyle w:val="NoSpacing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3517" w:rsidRPr="00F14AA3">
        <w:rPr>
          <w:rFonts w:ascii="Times New Roman" w:hAnsi="Times New Roman" w:cs="Times New Roman"/>
          <w:sz w:val="28"/>
          <w:szCs w:val="28"/>
        </w:rPr>
        <w:t>5.</w:t>
      </w:r>
      <w:r w:rsidR="009E611A" w:rsidRPr="00F14AA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A6715" w:rsidRPr="00F14AA3">
        <w:rPr>
          <w:rFonts w:ascii="Times New Roman" w:hAnsi="Times New Roman" w:cs="Times New Roman"/>
          <w:sz w:val="28"/>
          <w:szCs w:val="28"/>
        </w:rPr>
        <w:t>.GeoGebra.org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872637" w:rsidRPr="00E36745" w:rsidSect="005112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180" w:rsidRDefault="00577180" w:rsidP="00B77A1D">
      <w:pPr>
        <w:spacing w:after="0" w:line="240" w:lineRule="auto"/>
      </w:pPr>
      <w:r>
        <w:separator/>
      </w:r>
    </w:p>
  </w:endnote>
  <w:endnote w:type="continuationSeparator" w:id="1">
    <w:p w:rsidR="00577180" w:rsidRDefault="00577180" w:rsidP="00B77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180" w:rsidRDefault="00577180" w:rsidP="00B77A1D">
      <w:pPr>
        <w:spacing w:after="0" w:line="240" w:lineRule="auto"/>
      </w:pPr>
      <w:r>
        <w:separator/>
      </w:r>
    </w:p>
  </w:footnote>
  <w:footnote w:type="continuationSeparator" w:id="1">
    <w:p w:rsidR="00577180" w:rsidRDefault="00577180" w:rsidP="00B77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90562"/>
    <w:multiLevelType w:val="hybridMultilevel"/>
    <w:tmpl w:val="20F6D3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A7111"/>
    <w:multiLevelType w:val="hybridMultilevel"/>
    <w:tmpl w:val="C82496A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15E49DF"/>
    <w:multiLevelType w:val="hybridMultilevel"/>
    <w:tmpl w:val="D75A28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2637"/>
    <w:rsid w:val="00025766"/>
    <w:rsid w:val="00064B96"/>
    <w:rsid w:val="00064BE4"/>
    <w:rsid w:val="00077EFE"/>
    <w:rsid w:val="00142F96"/>
    <w:rsid w:val="00155362"/>
    <w:rsid w:val="00164587"/>
    <w:rsid w:val="0017149F"/>
    <w:rsid w:val="001A72AC"/>
    <w:rsid w:val="001B014A"/>
    <w:rsid w:val="00222D6E"/>
    <w:rsid w:val="00223A56"/>
    <w:rsid w:val="0024463A"/>
    <w:rsid w:val="00266E0C"/>
    <w:rsid w:val="00281507"/>
    <w:rsid w:val="002E5D02"/>
    <w:rsid w:val="00300E4F"/>
    <w:rsid w:val="00301742"/>
    <w:rsid w:val="0035547D"/>
    <w:rsid w:val="003A1F06"/>
    <w:rsid w:val="003C0410"/>
    <w:rsid w:val="004375EF"/>
    <w:rsid w:val="0044266E"/>
    <w:rsid w:val="00453EEC"/>
    <w:rsid w:val="00466C47"/>
    <w:rsid w:val="004E6BA5"/>
    <w:rsid w:val="004F44E9"/>
    <w:rsid w:val="00511290"/>
    <w:rsid w:val="0052501B"/>
    <w:rsid w:val="00577180"/>
    <w:rsid w:val="005846AB"/>
    <w:rsid w:val="005B2BF5"/>
    <w:rsid w:val="005D61DB"/>
    <w:rsid w:val="006113CD"/>
    <w:rsid w:val="00616975"/>
    <w:rsid w:val="00633517"/>
    <w:rsid w:val="00696250"/>
    <w:rsid w:val="006E0974"/>
    <w:rsid w:val="006E4C5D"/>
    <w:rsid w:val="00732CC2"/>
    <w:rsid w:val="00775BD9"/>
    <w:rsid w:val="00784668"/>
    <w:rsid w:val="007A11ED"/>
    <w:rsid w:val="00823254"/>
    <w:rsid w:val="00834990"/>
    <w:rsid w:val="00862B2B"/>
    <w:rsid w:val="00872637"/>
    <w:rsid w:val="008969D2"/>
    <w:rsid w:val="008972EF"/>
    <w:rsid w:val="008E59AA"/>
    <w:rsid w:val="009B23EF"/>
    <w:rsid w:val="009D0B28"/>
    <w:rsid w:val="009E611A"/>
    <w:rsid w:val="00A3711F"/>
    <w:rsid w:val="00A82F4D"/>
    <w:rsid w:val="00AD0C15"/>
    <w:rsid w:val="00B32E8E"/>
    <w:rsid w:val="00B4445C"/>
    <w:rsid w:val="00B56218"/>
    <w:rsid w:val="00B77A1D"/>
    <w:rsid w:val="00B91365"/>
    <w:rsid w:val="00BA0A22"/>
    <w:rsid w:val="00BA6715"/>
    <w:rsid w:val="00BD092E"/>
    <w:rsid w:val="00C4523A"/>
    <w:rsid w:val="00C72C09"/>
    <w:rsid w:val="00C85D1A"/>
    <w:rsid w:val="00CB7810"/>
    <w:rsid w:val="00CD7944"/>
    <w:rsid w:val="00D00C6D"/>
    <w:rsid w:val="00D0525B"/>
    <w:rsid w:val="00D5131D"/>
    <w:rsid w:val="00D60577"/>
    <w:rsid w:val="00D76BA6"/>
    <w:rsid w:val="00D83507"/>
    <w:rsid w:val="00DD7C98"/>
    <w:rsid w:val="00E16EF3"/>
    <w:rsid w:val="00E16F66"/>
    <w:rsid w:val="00E36745"/>
    <w:rsid w:val="00E6280A"/>
    <w:rsid w:val="00E62B6E"/>
    <w:rsid w:val="00F07142"/>
    <w:rsid w:val="00F14AA3"/>
    <w:rsid w:val="00F3310C"/>
    <w:rsid w:val="00F50226"/>
    <w:rsid w:val="00F7421C"/>
    <w:rsid w:val="00FC6B51"/>
    <w:rsid w:val="00FF2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501B"/>
    <w:pPr>
      <w:ind w:left="720"/>
    </w:pPr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4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77A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7A1D"/>
  </w:style>
  <w:style w:type="paragraph" w:styleId="Footer">
    <w:name w:val="footer"/>
    <w:basedOn w:val="Normal"/>
    <w:link w:val="FooterChar"/>
    <w:uiPriority w:val="99"/>
    <w:semiHidden/>
    <w:unhideWhenUsed/>
    <w:rsid w:val="00B77A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7A1D"/>
  </w:style>
  <w:style w:type="paragraph" w:styleId="NoSpacing">
    <w:name w:val="No Spacing"/>
    <w:uiPriority w:val="1"/>
    <w:qFormat/>
    <w:rsid w:val="00F14AA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F44E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2501B"/>
    <w:pPr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355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35547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B77A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semiHidden/>
    <w:rsid w:val="00B77A1D"/>
  </w:style>
  <w:style w:type="paragraph" w:styleId="a8">
    <w:name w:val="footer"/>
    <w:basedOn w:val="a"/>
    <w:link w:val="a9"/>
    <w:uiPriority w:val="99"/>
    <w:semiHidden/>
    <w:unhideWhenUsed/>
    <w:rsid w:val="00B77A1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semiHidden/>
    <w:rsid w:val="00B77A1D"/>
  </w:style>
  <w:style w:type="paragraph" w:styleId="aa">
    <w:name w:val="No Spacing"/>
    <w:uiPriority w:val="1"/>
    <w:qFormat/>
    <w:rsid w:val="00F14AA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5466E-A7B8-4CE9-9CAD-2A75D7F7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1299</Words>
  <Characters>7407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רות דניאל</dc:creator>
  <cp:lastModifiedBy>רות דניאל</cp:lastModifiedBy>
  <cp:revision>8</cp:revision>
  <cp:lastPrinted>2016-11-30T13:27:00Z</cp:lastPrinted>
  <dcterms:created xsi:type="dcterms:W3CDTF">2016-11-30T19:06:00Z</dcterms:created>
  <dcterms:modified xsi:type="dcterms:W3CDTF">2016-11-30T20:25:00Z</dcterms:modified>
</cp:coreProperties>
</file>