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6"/>
        <w:gridCol w:w="309"/>
        <w:gridCol w:w="799"/>
        <w:gridCol w:w="715"/>
        <w:gridCol w:w="845"/>
        <w:gridCol w:w="731"/>
      </w:tblGrid>
      <w:tr w:rsidR="00011C67" w:rsidRPr="000804D3" w:rsidTr="00011C67">
        <w:trPr>
          <w:trHeight w:val="34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FC413F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bg-BG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bg-BG"/>
              </w:rPr>
              <w:t xml:space="preserve">ЛИЧЕН ОТЧЕТ КЪМ </w:t>
            </w:r>
            <w:r w:rsidR="00011C67" w:rsidRPr="00011C67"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bg-BG"/>
              </w:rPr>
              <w:t>АТЕСТАЦИОННА КАРТА ЗА УЧЕН в ИМИ-БАН</w:t>
            </w:r>
          </w:p>
        </w:tc>
      </w:tr>
      <w:tr w:rsidR="00011C67" w:rsidRPr="000804D3" w:rsidTr="00011C67">
        <w:trPr>
          <w:trHeight w:val="330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1E5D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за периода 01.01.20</w:t>
            </w:r>
            <w:r w:rsidR="001E5D2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 w:eastAsia="bg-BG"/>
              </w:rPr>
              <w:t>21</w:t>
            </w:r>
            <w:r w:rsidRPr="00011C6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 xml:space="preserve"> г. - 31.12.202</w:t>
            </w:r>
            <w:r w:rsidR="001E5D24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US" w:eastAsia="bg-BG"/>
              </w:rPr>
              <w:t>3</w:t>
            </w:r>
            <w:r w:rsidRPr="00011C6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000000" w:fill="FFF6DD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000000" w:fill="FFF6DD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научна степен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000000" w:fill="FFF6DD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45"/>
        </w:trPr>
        <w:tc>
          <w:tcPr>
            <w:tcW w:w="622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000000" w:fill="FFF6DD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305496"/>
                <w:sz w:val="24"/>
                <w:szCs w:val="24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30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  <w:t>мес.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  <w:t>год.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30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  <w:t>от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6DD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  <w:t>1,00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6DD"/>
            <w:noWrap/>
            <w:vAlign w:val="center"/>
            <w:hideMark/>
          </w:tcPr>
          <w:p w:rsidR="00011C67" w:rsidRPr="001E5D24" w:rsidRDefault="00011C67" w:rsidP="001E5D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val="en-US"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  <w:t>20</w:t>
            </w:r>
            <w:r w:rsidR="001E5D24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val="en-US" w:eastAsia="bg-BG"/>
              </w:rPr>
              <w:t>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330"/>
        </w:trPr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742AE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bg-BG"/>
              </w:rPr>
              <w:t>(да се поправи ако лицето е пост</w:t>
            </w:r>
            <w:r w:rsidR="00742AE6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bg-BG"/>
              </w:rPr>
              <w:t>ъпило по-късно от 01.01.2021</w:t>
            </w:r>
            <w:r w:rsidRPr="00011C67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bg-BG"/>
              </w:rPr>
              <w:t>до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  <w:t>12,00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C67" w:rsidRPr="001E5D24" w:rsidRDefault="00011C67" w:rsidP="001E5D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val="en-US"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eastAsia="bg-BG"/>
              </w:rPr>
              <w:t>202</w:t>
            </w:r>
            <w:r w:rsidR="001E5D24">
              <w:rPr>
                <w:rFonts w:ascii="Arial Narrow" w:eastAsia="Times New Roman" w:hAnsi="Arial Narrow" w:cs="Calibri"/>
                <w:b/>
                <w:bCs/>
                <w:color w:val="305496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81526" w:rsidRDefault="00F81526"/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011C67" w:rsidRPr="000804D3" w:rsidTr="00011C67">
        <w:trPr>
          <w:trHeight w:val="353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6"/>
                <w:szCs w:val="26"/>
                <w:lang w:eastAsia="bg-BG"/>
              </w:rPr>
              <w:t>I. БАЗИСНИ КРИТЕРИИ</w:t>
            </w:r>
          </w:p>
        </w:tc>
      </w:tr>
      <w:tr w:rsidR="00011C67" w:rsidRPr="000804D3" w:rsidTr="00011C67">
        <w:trPr>
          <w:trHeight w:val="368"/>
        </w:trPr>
        <w:tc>
          <w:tcPr>
            <w:tcW w:w="9436" w:type="dxa"/>
            <w:shd w:val="clear" w:color="000000" w:fill="F4B084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  <w:t>1. НАУЧНИ РЕЗУЛТАТИ ПРЕЗ ОТЧЕТНИЯ ПЕРИОД</w:t>
            </w: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1-а. НАУЧНА ПРОДУКЦИЯ</w:t>
            </w:r>
          </w:p>
        </w:tc>
      </w:tr>
      <w:tr w:rsidR="00011C67" w:rsidRPr="000804D3" w:rsidTr="00011C67">
        <w:trPr>
          <w:trHeight w:val="6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1.1. Публикации в издания, включени в ERIH PLUS,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или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Web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of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Science (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Core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Collection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), които:</w:t>
            </w: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1.1.1. оглавяват ранглистата в съответната научна област (първите две за интердисциплинарни науки).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1.1.2. попадат в категория Q1 (първата четвърт).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1.1.3. попадат в категория Q2 (втората четвърт).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1.1.4. попадат в категория Q3 (третата четвърт).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1.1.5. попадат в категория Q4 (последната четвърт).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465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422F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422F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1.1.6. списания със SJR ранг в </w:t>
            </w:r>
            <w:proofErr w:type="spellStart"/>
            <w:r w:rsidRPr="00422F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422F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, но не попадащи в Q категория.</w:t>
            </w:r>
          </w:p>
          <w:p w:rsidR="00011C67" w:rsidRPr="00422F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1.1.7. не попадат в 1.1.1-1.1.6.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0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1.2. Реферирани научни публикации в списания, които не са включени в ERIH PLUS,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или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Web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of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Knowledge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, и публикации в тематични сборници, вкл. сборници от национални и международни научни форуми., които са:</w:t>
            </w:r>
          </w:p>
        </w:tc>
      </w:tr>
      <w:tr w:rsidR="00011C67" w:rsidRPr="000804D3" w:rsidTr="00011C67">
        <w:trPr>
          <w:trHeight w:val="561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1.2.1. издадени от национални академични издателства. 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501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1.2.2. издадени от международни академични издателства.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1.2.3. не попадат в 1.2.1. и 1.2.2.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708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lastRenderedPageBreak/>
              <w:t xml:space="preserve">1.2-а Научни публикации в издания, които са реферирани и индексирани в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Zentralblatt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MathSciNet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, ACM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Digital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Library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, IEEE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Xplore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или AIS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eLibrary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, които не са включени в 1.1.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1.3. Научни монографии, които:</w:t>
            </w:r>
          </w:p>
        </w:tc>
      </w:tr>
      <w:tr w:rsidR="00011C67" w:rsidRPr="000804D3" w:rsidTr="00011C67">
        <w:trPr>
          <w:trHeight w:val="371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1.3.1. са издадени от реномирани международни издателства.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1.3.2. са с национално значение.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1.3.3. не попадат в 1.3.1. и 1.3.2.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9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1.4. Брой патенти и полезни модели със заявител ИМИ-БАН:</w:t>
            </w: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1.4.1. полезен модел. 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1.4.2. за регистрирани патенти с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патентопритежател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(собственик) ИМИ-БАН.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1-б. ЦИТИРАНИЯ</w:t>
            </w: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1.5.1. Брой независими цитирания в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или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Web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of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Science (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Core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Collection</w:t>
            </w:r>
            <w:proofErr w:type="spellEnd"/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1.5.2. Брой други доказани независими цитирания в научни издания.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546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1.5.3. Брой доказани независими цитирания в дисертации.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89"/>
        </w:trPr>
        <w:tc>
          <w:tcPr>
            <w:tcW w:w="9436" w:type="dxa"/>
            <w:shd w:val="clear" w:color="000000" w:fill="F4B084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  <w:t>2. НАУЧЕН КАПАЦИТЕТ И ВЪЗПРОИЗВОДСТВО НА АКАДЕМИЧНАТА ОБЩНОСТ</w:t>
            </w:r>
          </w:p>
        </w:tc>
      </w:tr>
      <w:tr w:rsidR="00011C67" w:rsidRPr="000804D3" w:rsidTr="00011C67">
        <w:trPr>
          <w:trHeight w:val="94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2.1. Научен ръководител или научен консултант на защитил докторант (при n-брой на научните ръководители/консултанти - 20/n на докторант).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2.2. Придобиване на образователна и научна степен "доктор" през отчетния период.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2.3. Придобиване на научна степен "доктор на науките" през отчетния период.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737"/>
        </w:trPr>
        <w:tc>
          <w:tcPr>
            <w:tcW w:w="9436" w:type="dxa"/>
            <w:shd w:val="clear" w:color="000000" w:fill="F4B084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  <w:t>3. ОБЩЕСТВЕНО И ИКОНОМИЧЕСКО ВЪЗДЕЙСТВИЕ ПРЕЗ ОТЧЕТНИЯ ПЕРИОД</w:t>
            </w:r>
          </w:p>
        </w:tc>
      </w:tr>
      <w:tr w:rsidR="00011C67" w:rsidRPr="000804D3" w:rsidTr="00011C67">
        <w:trPr>
          <w:trHeight w:val="1077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3.1. Дялово разпределение на получени средства от външни източници по международни научни проекти на конкурсен принцип (РП на ЕС, НАТО, ЮНЕСКО и др.).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026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3.2. Дялово разпределение на получени средства от външни източници по научни проекти на конкурсен принцип от страната (ФНИ, НПКНИ, оперативни програми и др.).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3.3. Дялово разпределение на получени средства от други източници, които не са стопанска дейност. 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94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3.4. Участие в изпълнението на важни научни проекти, целево финансирани от държавата към бюджетната субсидия.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736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3.5. Участие в изготвяне на национални документи от стратегическо значение.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3.6. Организиране на международни научни форуми.</w:t>
            </w:r>
          </w:p>
        </w:tc>
      </w:tr>
      <w:tr w:rsidR="00011C67" w:rsidRPr="000804D3" w:rsidTr="00011C67">
        <w:trPr>
          <w:trHeight w:val="496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3.6.1. Председател/секретар на организационен/програмен комитет на международен научен форум.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3.6.2. Други длъжности в организационния/програмен комитет на международен научен форум.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428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3.7. Организиране на национални научни форуми, вкл. с международно участие.</w:t>
            </w:r>
          </w:p>
        </w:tc>
      </w:tr>
      <w:tr w:rsidR="00011C67" w:rsidRPr="000804D3" w:rsidTr="00011C67">
        <w:trPr>
          <w:trHeight w:val="94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3.7.1. Председател/секретар на организационен/програмен комитет на национален научен форум, вкл. с международно участие. 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80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3.7.2. Други длъжности в организационния комитет на национален научен форум, вкл. с международно участие.</w:t>
            </w:r>
            <w:r w:rsidRPr="00011C6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47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3.8. Организиране на изложби и ателиета.</w:t>
            </w:r>
          </w:p>
        </w:tc>
      </w:tr>
      <w:tr w:rsidR="00011C67" w:rsidRPr="000804D3" w:rsidTr="00011C67">
        <w:trPr>
          <w:trHeight w:val="573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3.8.1. Организиране на изложби в чужбина. </w:t>
            </w:r>
          </w:p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39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3.8.2. Организиране на изложби в страната. </w:t>
            </w:r>
          </w:p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19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3.8.3. Организиране на ателиета и творчески работилници. </w:t>
            </w:r>
          </w:p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723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3.9. Участие в органи на управление на БАН и/или на научно звено и друга организационна дейност.</w:t>
            </w:r>
          </w:p>
        </w:tc>
      </w:tr>
      <w:tr w:rsidR="00011C67" w:rsidRPr="000804D3" w:rsidTr="00011C67">
        <w:trPr>
          <w:trHeight w:val="383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 xml:space="preserve">3.9.1. Орган за управление на БАН или научно звено. </w:t>
            </w:r>
          </w:p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737"/>
        </w:trPr>
        <w:tc>
          <w:tcPr>
            <w:tcW w:w="9436" w:type="dxa"/>
            <w:shd w:val="clear" w:color="auto" w:fill="auto"/>
            <w:vAlign w:val="center"/>
            <w:hideMark/>
          </w:tcPr>
          <w:p w:rsid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3.9.2. Член на органи за управление на БАН или научно звено, които не са отчетени в 3.9.1.</w:t>
            </w:r>
          </w:p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98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3.10. Експертни доклади по писмена заявка от международни институции и органи (ЕС, ЮНЕСКО и др.), които не се заплащат.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077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3.11. Експертни доклади по писмена заявка от държавни и общински институции и органи, които не се заплащат.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077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3.12. Експертни становища за изпълнителната, законодателната, съдебната и местна власт, които не се заплащат.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E937CE">
        <w:trPr>
          <w:trHeight w:val="992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3.13. Изработване на уникални апарати за участие в международни програми, които не са икономическа дейност.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178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3.14. Образователни курсове и семинари (не по-малко от 30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уч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. часа), които са организирани от институтите на БАН.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981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3.15. Публични лекции и медийни изяви на учения в качеството му на експерт в научната област на съответния институт.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68"/>
        </w:trPr>
        <w:tc>
          <w:tcPr>
            <w:tcW w:w="9436" w:type="dxa"/>
            <w:shd w:val="clear" w:color="000000" w:fill="F4B084"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bg-BG"/>
              </w:rPr>
              <w:t>II. ДОПЪЛНИТЕЛНИ КРИТЕРИИ</w:t>
            </w:r>
          </w:p>
        </w:tc>
      </w:tr>
      <w:tr w:rsidR="00011C67" w:rsidRPr="000804D3" w:rsidTr="00011C67">
        <w:trPr>
          <w:trHeight w:val="456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4.1. Създаване на програмни и информационни продукти.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597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4.2. Награди в математически и </w:t>
            </w:r>
            <w:proofErr w:type="spellStart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информатични</w:t>
            </w:r>
            <w:proofErr w:type="spellEnd"/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науки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1289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4.3. Квалификационни курсове и семинари за учители, директори и други педагогически специалисти с продължителност 16 академични часа, които са организирани от ИМИ (с признаване с кредити от МОН)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398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4.4. Работа с млади таланти.</w:t>
            </w:r>
          </w:p>
        </w:tc>
      </w:tr>
      <w:tr w:rsidR="00011C67" w:rsidRPr="000804D3" w:rsidTr="00011C67">
        <w:trPr>
          <w:trHeight w:val="1255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4.4.1. Ръководител (или негов заместник) на Ученическия институт по математика и информатика или на национален отбор за Международна олимпиада по математика, по информатика или по математическа лингвистика.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94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4.4.2. Ръководител (или негов заместник) на национален отбор за друго международно състезание по математика, по информатика или по математическа лингвистика.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63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4.4.3. Член на екип за подготовка на национален отбор за олимпиада.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011C67" w:rsidRPr="000804D3" w:rsidTr="00011C67">
        <w:trPr>
          <w:trHeight w:val="944"/>
        </w:trPr>
        <w:tc>
          <w:tcPr>
            <w:tcW w:w="9436" w:type="dxa"/>
            <w:shd w:val="clear" w:color="auto" w:fill="auto"/>
            <w:noWrap/>
            <w:vAlign w:val="center"/>
            <w:hideMark/>
          </w:tcPr>
          <w:p w:rsid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4.4.4. Участие в жури на Ученическия институт и ученически състезания по математика, по информатика или по математическа лингвистика.</w:t>
            </w:r>
          </w:p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11C67" w:rsidRDefault="00011C67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01"/>
        <w:gridCol w:w="600"/>
        <w:gridCol w:w="760"/>
        <w:gridCol w:w="1020"/>
      </w:tblGrid>
      <w:tr w:rsidR="00011C67" w:rsidRPr="000804D3" w:rsidTr="00011C67">
        <w:trPr>
          <w:trHeight w:val="6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  <w:r w:rsidRPr="00011C6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  <w:t>Подпис: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11C67" w:rsidRPr="000804D3" w:rsidTr="00011C67">
        <w:trPr>
          <w:trHeight w:val="6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C67" w:rsidRPr="00011C67" w:rsidRDefault="00011C67" w:rsidP="00011C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</w:pPr>
            <w:r w:rsidRPr="00011C6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bg-BG"/>
              </w:rPr>
              <w:t>……………………</w:t>
            </w:r>
          </w:p>
        </w:tc>
      </w:tr>
    </w:tbl>
    <w:p w:rsidR="00011C67" w:rsidRDefault="00011C67"/>
    <w:sectPr w:rsidR="0001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67"/>
    <w:rsid w:val="00011C67"/>
    <w:rsid w:val="000804D3"/>
    <w:rsid w:val="001E35A2"/>
    <w:rsid w:val="001E5D24"/>
    <w:rsid w:val="00422F67"/>
    <w:rsid w:val="00742AE6"/>
    <w:rsid w:val="00C803F2"/>
    <w:rsid w:val="00DF30F2"/>
    <w:rsid w:val="00E937CE"/>
    <w:rsid w:val="00F81526"/>
    <w:rsid w:val="00F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0DB406-CEDC-4779-8B5B-CB590F26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2024-03-24T07:56:00Z</dcterms:created>
  <dcterms:modified xsi:type="dcterms:W3CDTF">2024-03-24T07:56:00Z</dcterms:modified>
</cp:coreProperties>
</file>