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BB" w:rsidRPr="006D5203" w:rsidRDefault="006D66BB" w:rsidP="00117F97">
      <w:pPr>
        <w:pStyle w:val="Title"/>
        <w:rPr>
          <w:rFonts w:cs="Times New Roman"/>
          <w:lang w:val="ru-RU"/>
        </w:rPr>
      </w:pPr>
      <w:r w:rsidRPr="006D5203">
        <w:rPr>
          <w:lang w:val="bg-BG"/>
        </w:rPr>
        <w:t>Концентрация на лекарствено вещество в организма</w:t>
      </w:r>
      <w:r w:rsidRPr="006D5203">
        <w:rPr>
          <w:lang w:val="ru-RU"/>
        </w:rPr>
        <w:t xml:space="preserve"> </w:t>
      </w:r>
    </w:p>
    <w:p w:rsidR="006D66BB" w:rsidRPr="006D5203" w:rsidRDefault="006D66BB">
      <w:pPr>
        <w:rPr>
          <w:rFonts w:ascii="Calibri" w:hAnsi="Calibri"/>
          <w:color w:val="7F7F7F"/>
          <w:lang w:val="ru-RU"/>
        </w:rPr>
      </w:pPr>
      <w:r w:rsidRPr="006D5203">
        <w:rPr>
          <w:rFonts w:ascii="Calibri" w:hAnsi="Calibri"/>
          <w:color w:val="7F7F7F"/>
        </w:rPr>
        <w:t>http</w:t>
      </w:r>
      <w:r w:rsidRPr="006D5203">
        <w:rPr>
          <w:rFonts w:ascii="Calibri" w:hAnsi="Calibri"/>
          <w:color w:val="7F7F7F"/>
          <w:lang w:val="ru-RU"/>
        </w:rPr>
        <w:t>://</w:t>
      </w:r>
      <w:r w:rsidRPr="006D5203">
        <w:rPr>
          <w:rFonts w:ascii="Calibri" w:hAnsi="Calibri"/>
          <w:color w:val="7F7F7F"/>
        </w:rPr>
        <w:t>www</w:t>
      </w:r>
      <w:r w:rsidRPr="006D5203">
        <w:rPr>
          <w:rFonts w:ascii="Calibri" w:hAnsi="Calibri"/>
          <w:color w:val="7F7F7F"/>
          <w:lang w:val="ru-RU"/>
        </w:rPr>
        <w:t>.</w:t>
      </w:r>
      <w:r w:rsidRPr="006D5203">
        <w:rPr>
          <w:rFonts w:ascii="Calibri" w:hAnsi="Calibri"/>
          <w:color w:val="7F7F7F"/>
        </w:rPr>
        <w:t>fisme</w:t>
      </w:r>
      <w:r w:rsidRPr="006D5203">
        <w:rPr>
          <w:rFonts w:ascii="Calibri" w:hAnsi="Calibri"/>
          <w:color w:val="7F7F7F"/>
          <w:lang w:val="ru-RU"/>
        </w:rPr>
        <w:t>.</w:t>
      </w:r>
      <w:r w:rsidRPr="006D5203">
        <w:rPr>
          <w:rFonts w:ascii="Calibri" w:hAnsi="Calibri"/>
          <w:color w:val="7F7F7F"/>
        </w:rPr>
        <w:t>science</w:t>
      </w:r>
      <w:r w:rsidRPr="006D5203">
        <w:rPr>
          <w:rFonts w:ascii="Calibri" w:hAnsi="Calibri"/>
          <w:color w:val="7F7F7F"/>
          <w:lang w:val="ru-RU"/>
        </w:rPr>
        <w:t>.</w:t>
      </w:r>
      <w:r w:rsidRPr="006D5203">
        <w:rPr>
          <w:rFonts w:ascii="Calibri" w:hAnsi="Calibri"/>
          <w:color w:val="7F7F7F"/>
        </w:rPr>
        <w:t>uu</w:t>
      </w:r>
      <w:r w:rsidRPr="006D5203">
        <w:rPr>
          <w:rFonts w:ascii="Calibri" w:hAnsi="Calibri"/>
          <w:color w:val="7F7F7F"/>
          <w:lang w:val="ru-RU"/>
        </w:rPr>
        <w:t>.</w:t>
      </w:r>
      <w:r w:rsidRPr="006D5203">
        <w:rPr>
          <w:rFonts w:ascii="Calibri" w:hAnsi="Calibri"/>
          <w:color w:val="7F7F7F"/>
        </w:rPr>
        <w:t>nl</w:t>
      </w:r>
      <w:r w:rsidRPr="006D5203">
        <w:rPr>
          <w:rFonts w:ascii="Calibri" w:hAnsi="Calibri"/>
          <w:color w:val="7F7F7F"/>
          <w:lang w:val="ru-RU"/>
        </w:rPr>
        <w:t>/</w:t>
      </w:r>
      <w:r w:rsidRPr="006D5203">
        <w:rPr>
          <w:rFonts w:ascii="Calibri" w:hAnsi="Calibri"/>
          <w:color w:val="7F7F7F"/>
        </w:rPr>
        <w:t>toepassingen</w:t>
      </w:r>
      <w:r w:rsidRPr="006D5203">
        <w:rPr>
          <w:rFonts w:ascii="Calibri" w:hAnsi="Calibri"/>
          <w:color w:val="7F7F7F"/>
          <w:lang w:val="ru-RU"/>
        </w:rPr>
        <w:t>/22038</w:t>
      </w:r>
    </w:p>
    <w:p w:rsidR="006D66BB" w:rsidRPr="006D5203" w:rsidRDefault="006D66BB">
      <w:pPr>
        <w:rPr>
          <w:rFonts w:ascii="Calibri" w:hAnsi="Calibri" w:cs="Times New Roman"/>
          <w:lang w:val="ru-RU"/>
        </w:rPr>
      </w:pPr>
    </w:p>
    <w:tbl>
      <w:tblPr>
        <w:tblW w:w="0" w:type="auto"/>
        <w:jc w:val="center"/>
        <w:tblLook w:val="00A0"/>
      </w:tblPr>
      <w:tblGrid>
        <w:gridCol w:w="8392"/>
      </w:tblGrid>
      <w:tr w:rsidR="006D66BB" w:rsidRPr="006D5203">
        <w:trPr>
          <w:trHeight w:val="4177"/>
          <w:jc w:val="center"/>
        </w:trPr>
        <w:tc>
          <w:tcPr>
            <w:tcW w:w="8392" w:type="dxa"/>
          </w:tcPr>
          <w:p w:rsidR="006D66BB" w:rsidRPr="006D5203" w:rsidRDefault="006D66BB" w:rsidP="00403DE9">
            <w:pPr>
              <w:jc w:val="center"/>
              <w:rPr>
                <w:rFonts w:ascii="Calibri" w:hAnsi="Calibri" w:cs="Times New Roman"/>
                <w:lang w:val="ru-RU"/>
              </w:rPr>
            </w:pPr>
            <w:r>
              <w:rPr>
                <w:noProof/>
                <w:lang w:val="bg-BG"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http://ger.nl/files/2012/02/pillen2.jpg" style="position:absolute;left:0;text-align:left;margin-left:18pt;margin-top:.6pt;width:300pt;height:225pt;z-index:251658240;visibility:visible;mso-position-horizontal-relative:margin;mso-position-vertical-relative:margin">
                  <v:imagedata r:id="rId7" o:title=""/>
                  <w10:wrap type="square" anchorx="margin" anchory="margin"/>
                </v:shape>
              </w:pict>
            </w:r>
          </w:p>
        </w:tc>
      </w:tr>
    </w:tbl>
    <w:p w:rsidR="006D66BB" w:rsidRPr="006D5203" w:rsidRDefault="006D66BB" w:rsidP="00AF25F0">
      <w:pPr>
        <w:rPr>
          <w:rFonts w:ascii="Calibri" w:hAnsi="Calibri" w:cs="Times New Roman"/>
          <w:lang w:val="bg-BG"/>
        </w:rPr>
      </w:pPr>
    </w:p>
    <w:p w:rsidR="006D66BB" w:rsidRPr="006D5203" w:rsidRDefault="006D66BB" w:rsidP="00777D5F">
      <w:pPr>
        <w:jc w:val="both"/>
        <w:rPr>
          <w:rFonts w:ascii="Calibri" w:hAnsi="Calibri"/>
          <w:lang w:val="bg-BG"/>
        </w:rPr>
      </w:pPr>
      <w:r w:rsidRPr="006D5203">
        <w:rPr>
          <w:rFonts w:ascii="Calibri" w:hAnsi="Calibri"/>
          <w:lang w:val="bg-BG"/>
        </w:rPr>
        <w:t>Лекар представя следните упътвания и изисквания за употребата на определено лекарство:</w:t>
      </w:r>
    </w:p>
    <w:p w:rsidR="006D66BB" w:rsidRPr="006D5203" w:rsidRDefault="006D66BB" w:rsidP="00777D5F">
      <w:pPr>
        <w:numPr>
          <w:ilvl w:val="0"/>
          <w:numId w:val="5"/>
        </w:numPr>
        <w:jc w:val="both"/>
        <w:rPr>
          <w:rFonts w:ascii="Calibri" w:hAnsi="Calibri"/>
          <w:lang w:val="bg-BG"/>
        </w:rPr>
      </w:pPr>
      <w:r w:rsidRPr="006D5203">
        <w:rPr>
          <w:rFonts w:ascii="Calibri" w:hAnsi="Calibri"/>
          <w:lang w:val="bg-BG"/>
        </w:rPr>
        <w:t>Средно 25% от лекарственото вещество на ден се отделя от тялото чрез отделителните процеси (секрецията).</w:t>
      </w:r>
    </w:p>
    <w:p w:rsidR="006D66BB" w:rsidRPr="006D5203" w:rsidRDefault="006D66BB" w:rsidP="00777D5F">
      <w:pPr>
        <w:numPr>
          <w:ilvl w:val="0"/>
          <w:numId w:val="5"/>
        </w:numPr>
        <w:jc w:val="both"/>
        <w:rPr>
          <w:rFonts w:ascii="Calibri" w:hAnsi="Calibri"/>
          <w:lang w:val="bg-BG"/>
        </w:rPr>
      </w:pPr>
      <w:r w:rsidRPr="006D5203">
        <w:rPr>
          <w:rFonts w:ascii="Calibri" w:hAnsi="Calibri"/>
          <w:lang w:val="bg-BG"/>
        </w:rPr>
        <w:t>Лекарството става ефективно, когато се достигне определено ниво на концентрация в организма.</w:t>
      </w:r>
    </w:p>
    <w:p w:rsidR="006D66BB" w:rsidRPr="006D5203" w:rsidRDefault="006D66BB" w:rsidP="00777D5F">
      <w:pPr>
        <w:numPr>
          <w:ilvl w:val="0"/>
          <w:numId w:val="5"/>
        </w:numPr>
        <w:jc w:val="both"/>
        <w:rPr>
          <w:rFonts w:ascii="Calibri" w:hAnsi="Calibri"/>
          <w:lang w:val="bg-BG"/>
        </w:rPr>
      </w:pPr>
      <w:r w:rsidRPr="006D5203">
        <w:rPr>
          <w:rFonts w:ascii="Calibri" w:hAnsi="Calibri"/>
          <w:lang w:val="bg-BG"/>
        </w:rPr>
        <w:t>По тази причина се налага лекарството да се приема в продължение на няколко дни, преди да стане ефективно.</w:t>
      </w:r>
    </w:p>
    <w:p w:rsidR="006D66BB" w:rsidRPr="006D5203" w:rsidRDefault="006D66BB" w:rsidP="00777D5F">
      <w:pPr>
        <w:numPr>
          <w:ilvl w:val="0"/>
          <w:numId w:val="5"/>
        </w:numPr>
        <w:jc w:val="both"/>
        <w:rPr>
          <w:rFonts w:ascii="Calibri" w:hAnsi="Calibri"/>
          <w:lang w:val="bg-BG"/>
        </w:rPr>
      </w:pPr>
      <w:r w:rsidRPr="006D5203">
        <w:rPr>
          <w:rFonts w:ascii="Calibri" w:hAnsi="Calibri"/>
          <w:lang w:val="bg-BG"/>
        </w:rPr>
        <w:t>Не трябва да се пропуска ден за прием на лекарството.</w:t>
      </w:r>
    </w:p>
    <w:p w:rsidR="006D66BB" w:rsidRPr="006D5203" w:rsidRDefault="006D66BB" w:rsidP="00777D5F">
      <w:pPr>
        <w:numPr>
          <w:ilvl w:val="0"/>
          <w:numId w:val="5"/>
        </w:numPr>
        <w:jc w:val="both"/>
        <w:rPr>
          <w:rFonts w:ascii="Calibri" w:hAnsi="Calibri"/>
          <w:lang w:val="bg-BG"/>
        </w:rPr>
      </w:pPr>
      <w:r w:rsidRPr="006D5203">
        <w:rPr>
          <w:rFonts w:ascii="Calibri" w:hAnsi="Calibri"/>
          <w:lang w:val="bg-BG"/>
        </w:rPr>
        <w:t>Не е препоръчително при пропускане на прием, на следващия ден да се приеме двойна доза, за да се компенсира пропускът.</w:t>
      </w:r>
    </w:p>
    <w:p w:rsidR="006D66BB" w:rsidRPr="006D5203" w:rsidRDefault="006D66BB" w:rsidP="00777D5F">
      <w:pPr>
        <w:jc w:val="both"/>
        <w:rPr>
          <w:rFonts w:ascii="Calibri" w:hAnsi="Calibri" w:cs="Times New Roman"/>
          <w:lang w:val="ru-RU"/>
        </w:rPr>
      </w:pPr>
    </w:p>
    <w:p w:rsidR="006D66BB" w:rsidRPr="006D5203" w:rsidRDefault="006D66BB" w:rsidP="00777D5F">
      <w:pPr>
        <w:jc w:val="both"/>
        <w:rPr>
          <w:rFonts w:ascii="Calibri" w:hAnsi="Calibri"/>
          <w:lang w:val="bg-BG"/>
        </w:rPr>
      </w:pPr>
      <w:r w:rsidRPr="006D5203">
        <w:rPr>
          <w:rFonts w:ascii="Calibri" w:hAnsi="Calibri"/>
          <w:lang w:val="bg-BG"/>
        </w:rPr>
        <w:t>Забележка: Тези изисквания са опростен вариант на действителността.</w:t>
      </w:r>
    </w:p>
    <w:p w:rsidR="006D66BB" w:rsidRPr="006D5203" w:rsidRDefault="006D66BB" w:rsidP="00AF25F0">
      <w:pPr>
        <w:pStyle w:val="Heading1"/>
        <w:rPr>
          <w:lang w:val="bg-BG"/>
        </w:rPr>
      </w:pPr>
      <w:r w:rsidRPr="006D5203">
        <w:rPr>
          <w:lang w:val="bg-BG"/>
        </w:rPr>
        <w:t>Изследване</w:t>
      </w:r>
    </w:p>
    <w:p w:rsidR="006D66BB" w:rsidRPr="006D5203" w:rsidRDefault="006D66BB" w:rsidP="00777D5F">
      <w:pPr>
        <w:pStyle w:val="ListParagraph"/>
        <w:numPr>
          <w:ilvl w:val="0"/>
          <w:numId w:val="4"/>
        </w:numPr>
        <w:jc w:val="both"/>
        <w:rPr>
          <w:rFonts w:ascii="Calibri" w:hAnsi="Calibri"/>
          <w:lang w:val="bg-BG"/>
        </w:rPr>
      </w:pPr>
      <w:r w:rsidRPr="006D5203">
        <w:rPr>
          <w:rFonts w:ascii="Calibri" w:hAnsi="Calibri"/>
          <w:lang w:val="bg-BG"/>
        </w:rPr>
        <w:t>Направете пресмятания за да определите как се променя концентрацията на лекарственото вещество при прием на дневна доза от 1500 мг, примерно разпределени в три дози по 500 мг.</w:t>
      </w:r>
    </w:p>
    <w:p w:rsidR="006D66BB" w:rsidRPr="006D5203" w:rsidRDefault="006D66BB" w:rsidP="00777D5F">
      <w:pPr>
        <w:pStyle w:val="ListParagraph"/>
        <w:numPr>
          <w:ilvl w:val="0"/>
          <w:numId w:val="4"/>
        </w:numPr>
        <w:jc w:val="both"/>
        <w:rPr>
          <w:rFonts w:ascii="Calibri" w:hAnsi="Calibri"/>
          <w:lang w:val="bg-BG"/>
        </w:rPr>
      </w:pPr>
      <w:r w:rsidRPr="006D5203">
        <w:rPr>
          <w:rFonts w:ascii="Calibri" w:hAnsi="Calibri"/>
          <w:lang w:val="bg-BG"/>
        </w:rPr>
        <w:t>Проверете дали последствията от пропускане на прием или от взимането на двойна доза са наистина толкова сериозни.</w:t>
      </w:r>
    </w:p>
    <w:p w:rsidR="006D66BB" w:rsidRPr="006D5203" w:rsidRDefault="006D66BB" w:rsidP="00777D5F">
      <w:pPr>
        <w:pStyle w:val="ListParagraph"/>
        <w:numPr>
          <w:ilvl w:val="0"/>
          <w:numId w:val="4"/>
        </w:numPr>
        <w:jc w:val="both"/>
        <w:rPr>
          <w:rFonts w:ascii="Calibri" w:hAnsi="Calibri"/>
          <w:lang w:val="bg-BG"/>
        </w:rPr>
      </w:pPr>
      <w:r w:rsidRPr="006D5203">
        <w:rPr>
          <w:rFonts w:ascii="Calibri" w:hAnsi="Calibri"/>
          <w:lang w:val="bg-BG"/>
        </w:rPr>
        <w:t>Възможно ли е всяко ниво на концентрация да бъде достигнато? Обосновете отговора си.</w:t>
      </w:r>
    </w:p>
    <w:p w:rsidR="006D66BB" w:rsidRPr="006D5203" w:rsidRDefault="006D66BB" w:rsidP="00777D5F">
      <w:pPr>
        <w:pStyle w:val="Heading2"/>
        <w:jc w:val="both"/>
        <w:rPr>
          <w:lang w:val="bg-BG"/>
        </w:rPr>
      </w:pPr>
      <w:r w:rsidRPr="006D5203">
        <w:rPr>
          <w:lang w:val="bg-BG"/>
        </w:rPr>
        <w:t>Продукт</w:t>
      </w:r>
    </w:p>
    <w:p w:rsidR="006D66BB" w:rsidRPr="006D5203" w:rsidRDefault="006D66BB" w:rsidP="00777D5F">
      <w:pPr>
        <w:jc w:val="both"/>
        <w:rPr>
          <w:rFonts w:ascii="Calibri" w:hAnsi="Calibri" w:cs="Times New Roman"/>
          <w:lang w:val="ru-RU"/>
        </w:rPr>
      </w:pPr>
      <w:r w:rsidRPr="006D5203">
        <w:rPr>
          <w:rFonts w:ascii="Calibri" w:hAnsi="Calibri"/>
          <w:lang w:val="bg-BG"/>
        </w:rPr>
        <w:t>Изгответе брошура за пациенти, която съдържа отговорите на горните въпроси. Включете в нея графики и/или таблици, които показват промяната на концентрацията в течение на няколко дни.</w:t>
      </w:r>
    </w:p>
    <w:p w:rsidR="006D66BB" w:rsidRPr="006D5203" w:rsidRDefault="006D66BB" w:rsidP="00687D5B">
      <w:pPr>
        <w:pStyle w:val="Heading1"/>
        <w:rPr>
          <w:rFonts w:cs="Times New Roman"/>
        </w:rPr>
      </w:pPr>
      <w:r w:rsidRPr="006D5203">
        <w:rPr>
          <w:lang w:val="bg-BG"/>
        </w:rPr>
        <w:t>Източници</w:t>
      </w:r>
    </w:p>
    <w:tbl>
      <w:tblPr>
        <w:tblpPr w:leftFromText="141" w:rightFromText="141" w:vertAnchor="text" w:horzAnchor="margin" w:tblpY="462"/>
        <w:tblW w:w="0" w:type="auto"/>
        <w:tblLook w:val="00A0"/>
      </w:tblPr>
      <w:tblGrid>
        <w:gridCol w:w="2376"/>
        <w:gridCol w:w="6906"/>
      </w:tblGrid>
      <w:tr w:rsidR="006D66BB" w:rsidRPr="006D5203" w:rsidTr="00C87EA8">
        <w:tc>
          <w:tcPr>
            <w:tcW w:w="2376" w:type="dxa"/>
          </w:tcPr>
          <w:p w:rsidR="006D66BB" w:rsidRPr="006D5203" w:rsidRDefault="006D66BB" w:rsidP="00C87EA8">
            <w:pPr>
              <w:rPr>
                <w:rFonts w:ascii="Calibri" w:hAnsi="Calibri" w:cs="Times New Roman"/>
              </w:rPr>
            </w:pPr>
            <w:r w:rsidRPr="006D5203">
              <w:rPr>
                <w:rFonts w:ascii="Calibri" w:hAnsi="Calibri" w:cs="Helvetica"/>
                <w:noProof/>
                <w:lang w:val="bg-BG" w:eastAsia="bg-BG"/>
              </w:rPr>
              <w:pict>
                <v:shape id="Picture 1" o:spid="_x0000_i1029" type="#_x0000_t75" style="width:89.25pt;height:45.75pt;visibility:visible">
                  <v:imagedata r:id="rId8" o:title=""/>
                </v:shape>
              </w:pict>
            </w:r>
          </w:p>
        </w:tc>
        <w:tc>
          <w:tcPr>
            <w:tcW w:w="6906" w:type="dxa"/>
          </w:tcPr>
          <w:p w:rsidR="006D66BB" w:rsidRPr="006D5203" w:rsidRDefault="006D66BB" w:rsidP="00C87EA8">
            <w:pPr>
              <w:rPr>
                <w:rFonts w:ascii="Calibri" w:hAnsi="Calibri"/>
              </w:rPr>
            </w:pPr>
            <w:r w:rsidRPr="006D5203">
              <w:rPr>
                <w:rFonts w:ascii="Calibri" w:hAnsi="Calibri"/>
              </w:rPr>
              <w:t>Mathematics and Science for Life</w:t>
            </w:r>
          </w:p>
          <w:p w:rsidR="006D66BB" w:rsidRPr="006D5203" w:rsidRDefault="006D66BB" w:rsidP="00C87EA8">
            <w:pPr>
              <w:rPr>
                <w:rFonts w:ascii="Calibri" w:hAnsi="Calibri"/>
              </w:rPr>
            </w:pPr>
          </w:p>
          <w:p w:rsidR="006D66BB" w:rsidRPr="006D5203" w:rsidRDefault="006D66BB" w:rsidP="00C87EA8">
            <w:pPr>
              <w:rPr>
                <w:rFonts w:ascii="Calibri" w:hAnsi="Calibri"/>
              </w:rPr>
            </w:pPr>
            <w:r w:rsidRPr="006D5203">
              <w:rPr>
                <w:rFonts w:ascii="Calibri" w:hAnsi="Calibri"/>
              </w:rPr>
              <w:t>www.mascil-project.eu</w:t>
            </w:r>
          </w:p>
        </w:tc>
      </w:tr>
    </w:tbl>
    <w:p w:rsidR="006D66BB" w:rsidRPr="006D5203" w:rsidRDefault="006D66BB" w:rsidP="00687D5B">
      <w:pPr>
        <w:rPr>
          <w:rFonts w:ascii="Calibri" w:hAnsi="Calibri" w:cs="Times New Roman"/>
        </w:rPr>
      </w:pPr>
    </w:p>
    <w:p w:rsidR="006D66BB" w:rsidRPr="006D5203" w:rsidRDefault="006D66BB" w:rsidP="00687D5B">
      <w:pPr>
        <w:rPr>
          <w:rFonts w:ascii="Calibri" w:hAnsi="Calibri" w:cs="Times New Roman"/>
        </w:rPr>
      </w:pPr>
    </w:p>
    <w:p w:rsidR="006D66BB" w:rsidRPr="006D5203" w:rsidRDefault="006D66BB" w:rsidP="00117F97">
      <w:pPr>
        <w:rPr>
          <w:rFonts w:ascii="Calibri" w:hAnsi="Calibri"/>
          <w:color w:val="7F7F7F"/>
          <w:sz w:val="22"/>
          <w:szCs w:val="22"/>
          <w:lang w:val="de-DE"/>
        </w:rPr>
      </w:pPr>
      <w:r w:rsidRPr="006D5203">
        <w:rPr>
          <w:rFonts w:ascii="Calibri" w:hAnsi="Calibri"/>
          <w:color w:val="7F7F7F"/>
          <w:sz w:val="22"/>
          <w:szCs w:val="22"/>
        </w:rPr>
        <w:t xml:space="preserve">Dutch project 'Profi ', </w:t>
      </w:r>
      <w:r w:rsidRPr="006D5203">
        <w:rPr>
          <w:rFonts w:ascii="Calibri" w:hAnsi="Calibri"/>
          <w:color w:val="7F7F7F"/>
          <w:sz w:val="22"/>
          <w:szCs w:val="22"/>
          <w:lang w:val="en-US"/>
        </w:rPr>
        <w:t xml:space="preserve">'discrete analyse' (1997). </w:t>
      </w:r>
      <w:r w:rsidRPr="006D5203">
        <w:rPr>
          <w:rFonts w:ascii="Calibri" w:hAnsi="Calibri"/>
          <w:color w:val="7F7F7F"/>
          <w:sz w:val="22"/>
          <w:szCs w:val="22"/>
          <w:lang w:val="de-DE"/>
        </w:rPr>
        <w:t>Vervolgopdracht is verwerkt in pakketje DDM (1998, 2e experimentele versie):</w:t>
      </w:r>
    </w:p>
    <w:p w:rsidR="006D66BB" w:rsidRPr="006D5203" w:rsidRDefault="006D66BB" w:rsidP="00117F97">
      <w:pPr>
        <w:rPr>
          <w:rFonts w:ascii="Calibri" w:hAnsi="Calibri"/>
          <w:color w:val="7F7F7F"/>
          <w:sz w:val="22"/>
          <w:szCs w:val="22"/>
          <w:lang w:val="de-DE"/>
        </w:rPr>
      </w:pPr>
      <w:r w:rsidRPr="006D5203">
        <w:rPr>
          <w:rFonts w:ascii="Calibri" w:hAnsi="Calibri"/>
          <w:color w:val="7F7F7F"/>
          <w:sz w:val="22"/>
          <w:szCs w:val="22"/>
          <w:lang w:val="de-DE"/>
        </w:rPr>
        <w:t>http://www.fisme.science.uu.nl/toepassingen/00669/</w:t>
      </w:r>
    </w:p>
    <w:p w:rsidR="006D66BB" w:rsidRPr="006D5203" w:rsidRDefault="006D66BB" w:rsidP="00117F97">
      <w:pPr>
        <w:rPr>
          <w:rFonts w:ascii="Calibri" w:hAnsi="Calibri" w:cs="Times New Roman"/>
          <w:color w:val="7F7F7F"/>
          <w:sz w:val="22"/>
          <w:szCs w:val="22"/>
          <w:lang w:val="en-US"/>
        </w:rPr>
      </w:pPr>
      <w:r w:rsidRPr="006D5203">
        <w:rPr>
          <w:rFonts w:ascii="Calibri" w:hAnsi="Calibri"/>
          <w:color w:val="7F7F7F"/>
          <w:sz w:val="22"/>
          <w:szCs w:val="22"/>
          <w:lang w:val="en-US"/>
        </w:rPr>
        <w:t>Also published in: Wageningse methode VWO4, deel 2 (p. 23, versie 2000)</w:t>
      </w:r>
    </w:p>
    <w:p w:rsidR="006D66BB" w:rsidRPr="006D5203" w:rsidRDefault="006D66BB" w:rsidP="00117F97">
      <w:pPr>
        <w:rPr>
          <w:rFonts w:ascii="Calibri" w:hAnsi="Calibri" w:cs="Times New Roman"/>
          <w:color w:val="7F7F7F"/>
          <w:sz w:val="22"/>
          <w:szCs w:val="22"/>
          <w:lang w:val="en-US"/>
        </w:rPr>
      </w:pPr>
    </w:p>
    <w:p w:rsidR="006D66BB" w:rsidRPr="006D5203" w:rsidRDefault="006D66BB" w:rsidP="00117F97">
      <w:pPr>
        <w:rPr>
          <w:rFonts w:ascii="Calibri" w:hAnsi="Calibri"/>
          <w:color w:val="7F7F7F"/>
          <w:sz w:val="22"/>
          <w:szCs w:val="22"/>
          <w:lang w:val="de-DE"/>
        </w:rPr>
      </w:pPr>
      <w:r w:rsidRPr="006D5203">
        <w:rPr>
          <w:rFonts w:ascii="Calibri" w:hAnsi="Calibri"/>
          <w:color w:val="7F7F7F"/>
          <w:sz w:val="22"/>
          <w:szCs w:val="22"/>
          <w:lang w:val="de-DE"/>
        </w:rPr>
        <w:t>Dutch version (medicijnspiegel):</w:t>
      </w:r>
    </w:p>
    <w:p w:rsidR="006D66BB" w:rsidRDefault="006D66BB" w:rsidP="00117F97">
      <w:pPr>
        <w:rPr>
          <w:rFonts w:ascii="Calibri" w:hAnsi="Calibri"/>
          <w:color w:val="7F7F7F"/>
          <w:sz w:val="22"/>
          <w:szCs w:val="22"/>
          <w:lang w:val="de-DE"/>
        </w:rPr>
      </w:pPr>
      <w:r w:rsidRPr="007C24B8">
        <w:rPr>
          <w:rFonts w:ascii="Calibri" w:hAnsi="Calibri"/>
          <w:color w:val="7F7F7F"/>
          <w:sz w:val="22"/>
          <w:szCs w:val="22"/>
          <w:lang w:val="de-DE"/>
        </w:rPr>
        <w:t>http://www.fisme.science.uu.nl/toepassingen/28001/</w:t>
      </w:r>
    </w:p>
    <w:p w:rsidR="006D66BB" w:rsidRPr="006D5203" w:rsidRDefault="006D66BB" w:rsidP="00117F97">
      <w:pPr>
        <w:rPr>
          <w:rFonts w:ascii="Calibri" w:hAnsi="Calibri"/>
          <w:color w:val="7F7F7F"/>
          <w:sz w:val="22"/>
          <w:szCs w:val="22"/>
          <w:lang w:val="de-DE"/>
        </w:rPr>
      </w:pPr>
    </w:p>
    <w:sectPr w:rsidR="006D66BB" w:rsidRPr="006D5203" w:rsidSect="00081271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6BB" w:rsidRDefault="006D66BB" w:rsidP="007A79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66BB" w:rsidRDefault="006D66BB" w:rsidP="007A79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BB" w:rsidRPr="006D5203" w:rsidRDefault="006D66BB" w:rsidP="007F5DA9">
    <w:pPr>
      <w:pStyle w:val="Footer"/>
      <w:rPr>
        <w:rFonts w:ascii="Calibri" w:hAnsi="Calibri" w:cs="Calibri"/>
        <w:sz w:val="16"/>
        <w:szCs w:val="16"/>
        <w:lang w:val="en-US"/>
      </w:rPr>
    </w:pPr>
  </w:p>
  <w:p w:rsidR="006D66BB" w:rsidRPr="006D5203" w:rsidRDefault="006D66BB" w:rsidP="007F5DA9">
    <w:pPr>
      <w:pStyle w:val="Footer"/>
      <w:rPr>
        <w:rFonts w:ascii="Calibri" w:hAnsi="Calibri" w:cs="Calibri"/>
        <w:sz w:val="16"/>
        <w:szCs w:val="16"/>
      </w:rPr>
    </w:pPr>
    <w:r w:rsidRPr="006D5203">
      <w:rPr>
        <w:rFonts w:ascii="Calibri" w:hAnsi="Calibri" w:cs="Calibri"/>
        <w:sz w:val="16"/>
        <w:szCs w:val="16"/>
        <w:lang w:val="en-US"/>
      </w:rPr>
      <w:t xml:space="preserve">©2013 mascil project (G.A. no 320693); lead partner: </w:t>
    </w:r>
    <w:r w:rsidRPr="006D5203">
      <w:rPr>
        <w:rFonts w:ascii="Calibri" w:hAnsi="Calibri" w:cs="Calibri"/>
        <w:color w:val="000000"/>
        <w:sz w:val="16"/>
        <w:szCs w:val="16"/>
        <w:shd w:val="clear" w:color="auto" w:fill="FFFFFF"/>
      </w:rPr>
      <w:t>Freudenthal Institute</w:t>
    </w:r>
    <w:r w:rsidRPr="006D5203">
      <w:rPr>
        <w:rFonts w:ascii="Calibri" w:hAnsi="Calibri" w:cs="Calibri"/>
        <w:color w:val="000000"/>
        <w:sz w:val="16"/>
        <w:szCs w:val="16"/>
      </w:rPr>
      <w:t xml:space="preserve"> </w:t>
    </w:r>
    <w:r w:rsidRPr="006D5203">
      <w:rPr>
        <w:rFonts w:ascii="Calibri" w:hAnsi="Calibri" w:cs="Calibri"/>
        <w:sz w:val="16"/>
        <w:szCs w:val="16"/>
      </w:rPr>
      <w:t xml:space="preserve">3584 CC Utrecht, The Netherlands; </w:t>
    </w:r>
    <w:r w:rsidRPr="006D5203">
      <w:rPr>
        <w:rFonts w:ascii="Calibri" w:hAnsi="Calibri" w:cs="Calibri"/>
        <w:sz w:val="16"/>
        <w:szCs w:val="16"/>
      </w:rPr>
      <w:br/>
      <w:t>CC-BY-NC-SA 4.0 license granted</w:t>
    </w:r>
  </w:p>
  <w:p w:rsidR="006D66BB" w:rsidRPr="006D5203" w:rsidRDefault="006D66BB" w:rsidP="007F5DA9">
    <w:pPr>
      <w:pStyle w:val="Footer"/>
      <w:rPr>
        <w:rFonts w:ascii="Calibri" w:hAnsi="Calibri" w:cs="Calibri"/>
        <w:sz w:val="16"/>
        <w:szCs w:val="16"/>
        <w:lang w:val="nb-NO"/>
      </w:rPr>
    </w:pPr>
    <w:r w:rsidRPr="006D5203">
      <w:rPr>
        <w:rFonts w:ascii="Calibri" w:hAnsi="Calibri" w:cs="Calibri"/>
        <w:sz w:val="16"/>
        <w:szCs w:val="16"/>
      </w:rPr>
      <w:t xml:space="preserve"> </w:t>
    </w:r>
    <w:r w:rsidRPr="006D5203">
      <w:rPr>
        <w:rFonts w:ascii="Calibri" w:hAnsi="Calibri" w:cs="Times New Roman"/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3" o:spid="_x0000_i1028" type="#_x0000_t75" style="width:36pt;height:15.75pt;visibility:visible">
          <v:imagedata r:id="rId1" o:title=""/>
        </v:shape>
      </w:pict>
    </w:r>
    <w:bookmarkStart w:id="0" w:name="_GoBack"/>
    <w:bookmarkEnd w:id="0"/>
  </w:p>
  <w:p w:rsidR="006D66BB" w:rsidRPr="006D5203" w:rsidRDefault="006D66BB" w:rsidP="007F5DA9">
    <w:pPr>
      <w:pStyle w:val="Footer"/>
      <w:rPr>
        <w:rFonts w:ascii="Calibri" w:hAnsi="Calibri" w:cs="Calibri"/>
        <w:sz w:val="16"/>
        <w:szCs w:val="16"/>
        <w:lang w:val="en-US"/>
      </w:rPr>
    </w:pPr>
  </w:p>
  <w:p w:rsidR="006D66BB" w:rsidRPr="006D5203" w:rsidRDefault="006D66BB" w:rsidP="00CE0CBB">
    <w:pPr>
      <w:pStyle w:val="Footer"/>
      <w:rPr>
        <w:rFonts w:ascii="Calibri" w:hAnsi="Calibri" w:cs="Calibri"/>
        <w:sz w:val="16"/>
        <w:szCs w:val="16"/>
        <w:lang w:val="en-US"/>
      </w:rPr>
    </w:pPr>
    <w:r>
      <w:rPr>
        <w:noProof/>
        <w:lang w:val="bg-BG" w:eastAsia="bg-BG"/>
      </w:rPr>
      <w:pict>
        <v:shape id="Bilde 2" o:spid="_x0000_s2049" type="#_x0000_t75" style="position:absolute;margin-left:438.05pt;margin-top:694.8pt;width:40.75pt;height:26.6pt;z-index:251660288;visibility:visible;mso-position-horizontal-relative:margin;mso-position-vertical-relative:margin">
          <v:imagedata r:id="rId2" o:title=""/>
          <w10:wrap type="square" anchorx="margin" anchory="margin"/>
        </v:shape>
      </w:pict>
    </w:r>
    <w:r w:rsidRPr="006D5203">
      <w:rPr>
        <w:rFonts w:ascii="Calibri" w:hAnsi="Calibri" w:cs="Calibri"/>
        <w:sz w:val="16"/>
        <w:szCs w:val="16"/>
        <w:lang w:val="en-US"/>
      </w:rPr>
      <w:t>The mascil project has received funding from the European Union’s Seventh Framework Programme for research, technological development and demonstration under grant agreement no 320 693</w:t>
    </w:r>
  </w:p>
  <w:p w:rsidR="006D66BB" w:rsidRPr="006D5203" w:rsidRDefault="006D66BB">
    <w:pPr>
      <w:pStyle w:val="Footer"/>
      <w:rPr>
        <w:rFonts w:ascii="Calibri" w:hAnsi="Calibri" w:cs="Times New Roman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6BB" w:rsidRDefault="006D66BB" w:rsidP="007A79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66BB" w:rsidRDefault="006D66BB" w:rsidP="007A79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BB" w:rsidRDefault="006D66BB" w:rsidP="007F5DA9">
    <w:pPr>
      <w:pStyle w:val="Header"/>
      <w:jc w:val="right"/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  <w:r>
      <w:t xml:space="preserve"> </w:t>
    </w:r>
    <w:r w:rsidRPr="0050004A">
      <w:rPr>
        <w:rFonts w:ascii="Arial" w:hAnsi="Arial" w:cs="Arial"/>
        <w:b/>
        <w:bCs/>
        <w:noProof/>
        <w:sz w:val="32"/>
        <w:szCs w:val="32"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5" o:spid="_x0000_i1026" type="#_x0000_t75" alt="mascil_Logo_RGB" style="width:63.75pt;height:3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2E07"/>
    <w:multiLevelType w:val="hybridMultilevel"/>
    <w:tmpl w:val="4730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21632"/>
    <w:multiLevelType w:val="hybridMultilevel"/>
    <w:tmpl w:val="61C0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77C76"/>
    <w:multiLevelType w:val="hybridMultilevel"/>
    <w:tmpl w:val="0E68FB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434ED3"/>
    <w:multiLevelType w:val="hybridMultilevel"/>
    <w:tmpl w:val="94B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862D0"/>
    <w:multiLevelType w:val="hybridMultilevel"/>
    <w:tmpl w:val="E050F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F97"/>
    <w:rsid w:val="00040FDD"/>
    <w:rsid w:val="00081271"/>
    <w:rsid w:val="000A1535"/>
    <w:rsid w:val="00117F97"/>
    <w:rsid w:val="00192493"/>
    <w:rsid w:val="00217151"/>
    <w:rsid w:val="00303F4D"/>
    <w:rsid w:val="003077DF"/>
    <w:rsid w:val="0035439C"/>
    <w:rsid w:val="00366FCE"/>
    <w:rsid w:val="003B031A"/>
    <w:rsid w:val="00402D00"/>
    <w:rsid w:val="00403DE9"/>
    <w:rsid w:val="004071D8"/>
    <w:rsid w:val="004A2643"/>
    <w:rsid w:val="0050004A"/>
    <w:rsid w:val="005D792B"/>
    <w:rsid w:val="00622800"/>
    <w:rsid w:val="00687D5B"/>
    <w:rsid w:val="00693799"/>
    <w:rsid w:val="006D5203"/>
    <w:rsid w:val="006D66BB"/>
    <w:rsid w:val="007525F1"/>
    <w:rsid w:val="00777D5F"/>
    <w:rsid w:val="007A79F4"/>
    <w:rsid w:val="007C24B8"/>
    <w:rsid w:val="007F5DA9"/>
    <w:rsid w:val="00854138"/>
    <w:rsid w:val="009959BB"/>
    <w:rsid w:val="00A302B0"/>
    <w:rsid w:val="00AF25F0"/>
    <w:rsid w:val="00B351D2"/>
    <w:rsid w:val="00BD2D9B"/>
    <w:rsid w:val="00C7485D"/>
    <w:rsid w:val="00C87EA8"/>
    <w:rsid w:val="00CE0CBB"/>
    <w:rsid w:val="00D10007"/>
    <w:rsid w:val="00D11C4D"/>
    <w:rsid w:val="00D66371"/>
    <w:rsid w:val="00E254F6"/>
    <w:rsid w:val="00F17CD5"/>
    <w:rsid w:val="00F7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FCE"/>
    <w:rPr>
      <w:rFonts w:cs="Cambria"/>
      <w:sz w:val="24"/>
      <w:szCs w:val="24"/>
      <w:lang w:val="en-GB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F97"/>
    <w:pPr>
      <w:keepNext/>
      <w:keepLines/>
      <w:spacing w:before="480"/>
      <w:outlineLvl w:val="0"/>
    </w:pPr>
    <w:rPr>
      <w:rFonts w:ascii="Calibri" w:eastAsia="MS Gothic" w:hAnsi="Calibri" w:cs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25F1"/>
    <w:pPr>
      <w:keepNext/>
      <w:keepLines/>
      <w:spacing w:before="200"/>
      <w:outlineLvl w:val="1"/>
    </w:pPr>
    <w:rPr>
      <w:rFonts w:ascii="Calibri" w:eastAsia="MS Gothic" w:hAnsi="Calibri" w:cs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0FDD"/>
    <w:pPr>
      <w:keepNext/>
      <w:keepLines/>
      <w:spacing w:before="200"/>
      <w:outlineLvl w:val="2"/>
    </w:pPr>
    <w:rPr>
      <w:rFonts w:ascii="Calibri" w:eastAsia="MS Gothic" w:hAnsi="Calibri" w:cs="Calibri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7F97"/>
    <w:rPr>
      <w:rFonts w:ascii="Calibri" w:eastAsia="MS Gothic" w:hAnsi="Calibri" w:cs="Calibri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25F1"/>
    <w:rPr>
      <w:rFonts w:ascii="Calibri" w:eastAsia="MS Gothic" w:hAnsi="Calibri" w:cs="Calibr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40FDD"/>
    <w:rPr>
      <w:rFonts w:ascii="Calibri" w:eastAsia="MS Gothic" w:hAnsi="Calibri" w:cs="Calibri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99"/>
    <w:qFormat/>
    <w:rsid w:val="00117F97"/>
    <w:pPr>
      <w:pBdr>
        <w:bottom w:val="single" w:sz="8" w:space="4" w:color="4F81BD"/>
      </w:pBdr>
      <w:spacing w:after="300"/>
    </w:pPr>
    <w:rPr>
      <w:rFonts w:ascii="Calibri" w:eastAsia="MS Gothic" w:hAnsi="Calibri" w:cs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17F97"/>
    <w:rPr>
      <w:rFonts w:ascii="Calibri" w:eastAsia="MS Gothic" w:hAnsi="Calibri" w:cs="Calibri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117F97"/>
    <w:pPr>
      <w:ind w:left="720"/>
    </w:pPr>
  </w:style>
  <w:style w:type="table" w:styleId="TableGrid">
    <w:name w:val="Table Grid"/>
    <w:basedOn w:val="TableNormal"/>
    <w:uiPriority w:val="99"/>
    <w:rsid w:val="007525F1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40F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FD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7A79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79F4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7A79F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F5D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5DA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E0CBB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A302B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6D52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236</Words>
  <Characters>1488</Characters>
  <Application>Microsoft Office Outlook</Application>
  <DocSecurity>0</DocSecurity>
  <Lines>0</Lines>
  <Paragraphs>0</Paragraphs>
  <ScaleCrop>false</ScaleCrop>
  <Company>Freudenthal instituut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Концентрация на лекарствено вещество в организма </dc:title>
  <dc:subject/>
  <dc:creator>Vincent Jonker</dc:creator>
  <cp:keywords/>
  <dc:description/>
  <cp:lastModifiedBy>Albena</cp:lastModifiedBy>
  <cp:revision>4</cp:revision>
  <cp:lastPrinted>2013-09-19T05:35:00Z</cp:lastPrinted>
  <dcterms:created xsi:type="dcterms:W3CDTF">2016-02-01T17:00:00Z</dcterms:created>
  <dcterms:modified xsi:type="dcterms:W3CDTF">2016-02-01T17:02:00Z</dcterms:modified>
</cp:coreProperties>
</file>