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01" w:rsidRDefault="00CC5E64" w:rsidP="00910B01">
      <w:pPr>
        <w:pStyle w:val="Heading2"/>
        <w:jc w:val="center"/>
      </w:pPr>
      <w:bookmarkStart w:id="0" w:name="_GoBack"/>
      <w:bookmarkEnd w:id="0"/>
      <w:r>
        <w:rPr>
          <w:lang w:val="bg-BG"/>
        </w:rPr>
        <w:t>Проблем със слуха</w:t>
      </w:r>
      <w:r>
        <w:t xml:space="preserve"> </w:t>
      </w:r>
      <w:r w:rsidR="000A3A65">
        <w:t>(</w:t>
      </w:r>
      <w:r w:rsidR="00B9496E">
        <w:rPr>
          <w:lang w:val="bg-BG"/>
        </w:rPr>
        <w:t xml:space="preserve">Материал </w:t>
      </w:r>
      <w:r w:rsidR="005572EB">
        <w:t>2</w:t>
      </w:r>
      <w:r w:rsidR="000A3A65">
        <w:t>)</w:t>
      </w:r>
    </w:p>
    <w:p w:rsidR="005A58BB" w:rsidRPr="00497764" w:rsidRDefault="00CC5E64" w:rsidP="005A58BB">
      <w:pPr>
        <w:pStyle w:val="Title"/>
        <w:rPr>
          <w:rFonts w:ascii="Calibri" w:eastAsia="Cambria" w:hAnsi="Calibri"/>
        </w:rPr>
      </w:pPr>
      <w:r>
        <w:rPr>
          <w:rFonts w:ascii="Calibri" w:eastAsia="Cambria" w:hAnsi="Calibri"/>
          <w:lang w:val="bg-BG"/>
        </w:rPr>
        <w:t xml:space="preserve">Типове </w:t>
      </w:r>
      <w:r w:rsidR="00B60B2B">
        <w:rPr>
          <w:rFonts w:ascii="Calibri" w:eastAsia="Cambria" w:hAnsi="Calibri"/>
          <w:lang w:val="bg-BG"/>
        </w:rPr>
        <w:t>влошаване на</w:t>
      </w:r>
      <w:r>
        <w:rPr>
          <w:rFonts w:ascii="Calibri" w:eastAsia="Cambria" w:hAnsi="Calibri"/>
          <w:lang w:val="bg-BG"/>
        </w:rPr>
        <w:t xml:space="preserve"> слуха</w:t>
      </w:r>
    </w:p>
    <w:p w:rsidR="005A58BB" w:rsidRPr="00910B01" w:rsidRDefault="005A58BB" w:rsidP="005A58BB"/>
    <w:p w:rsidR="005A58BB" w:rsidRPr="00910B01" w:rsidRDefault="00CC5E64" w:rsidP="005A58BB">
      <w:pPr>
        <w:spacing w:after="200" w:line="252" w:lineRule="auto"/>
        <w:rPr>
          <w:rFonts w:eastAsia="Cambria"/>
          <w:i/>
          <w:szCs w:val="22"/>
        </w:rPr>
      </w:pPr>
      <w:r>
        <w:rPr>
          <w:rFonts w:eastAsia="Cambria"/>
          <w:b/>
          <w:i/>
          <w:szCs w:val="22"/>
          <w:lang w:val="bg-BG"/>
        </w:rPr>
        <w:t>Загуба на слуха, свързана с възрастта</w:t>
      </w:r>
      <w:r w:rsidR="005A58BB" w:rsidRPr="00910B01">
        <w:rPr>
          <w:rFonts w:eastAsia="Cambria"/>
          <w:b/>
          <w:i/>
          <w:szCs w:val="22"/>
        </w:rPr>
        <w:t xml:space="preserve"> (prebyacusis</w:t>
      </w:r>
      <w:r w:rsidR="005A58BB" w:rsidRPr="00910B01">
        <w:rPr>
          <w:rFonts w:eastAsia="Cambria"/>
          <w:i/>
          <w:szCs w:val="22"/>
        </w:rPr>
        <w:t>)</w:t>
      </w:r>
    </w:p>
    <w:p w:rsidR="005A58BB" w:rsidRPr="00910B01" w:rsidRDefault="00564759" w:rsidP="005A58BB">
      <w:pPr>
        <w:spacing w:after="200" w:line="252" w:lineRule="auto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>Това е естествено влошаване с възрастта. Обикновено високите честоти са по-засегнати от ниските</w:t>
      </w:r>
      <w:r w:rsidR="005A58BB" w:rsidRPr="00910B01">
        <w:rPr>
          <w:rFonts w:eastAsia="Cambria"/>
          <w:szCs w:val="22"/>
        </w:rPr>
        <w:t xml:space="preserve">. </w:t>
      </w:r>
      <w:r>
        <w:rPr>
          <w:rFonts w:eastAsia="Cambria"/>
          <w:szCs w:val="22"/>
          <w:lang w:val="bg-BG"/>
        </w:rPr>
        <w:t>Колкото по-висока е честотата, толкова по-сил</w:t>
      </w:r>
      <w:r w:rsidR="00B60B2B">
        <w:rPr>
          <w:rFonts w:eastAsia="Cambria"/>
          <w:szCs w:val="22"/>
          <w:lang w:val="bg-BG"/>
        </w:rPr>
        <w:t>ен трябва да е звукът, за</w:t>
      </w:r>
      <w:r>
        <w:rPr>
          <w:rFonts w:eastAsia="Cambria"/>
          <w:szCs w:val="22"/>
          <w:lang w:val="bg-BG"/>
        </w:rPr>
        <w:t xml:space="preserve"> да бъде чут.</w:t>
      </w:r>
    </w:p>
    <w:p w:rsidR="005A58BB" w:rsidRPr="00910B01" w:rsidRDefault="00CC5E64" w:rsidP="005A58BB">
      <w:pPr>
        <w:spacing w:after="200" w:line="252" w:lineRule="auto"/>
        <w:rPr>
          <w:rFonts w:eastAsia="Cambria"/>
          <w:b/>
          <w:i/>
          <w:szCs w:val="22"/>
        </w:rPr>
      </w:pPr>
      <w:r>
        <w:rPr>
          <w:rFonts w:eastAsia="Cambria"/>
          <w:b/>
          <w:i/>
          <w:szCs w:val="22"/>
          <w:lang w:val="bg-BG"/>
        </w:rPr>
        <w:t>Загуба на слуха, предизвикана от шум</w:t>
      </w:r>
    </w:p>
    <w:p w:rsidR="005922C5" w:rsidRDefault="005922C5" w:rsidP="005A58BB">
      <w:pPr>
        <w:spacing w:after="200" w:line="252" w:lineRule="auto"/>
        <w:rPr>
          <w:rFonts w:eastAsia="Cambria"/>
          <w:szCs w:val="22"/>
          <w:lang w:val="bg-BG"/>
        </w:rPr>
      </w:pPr>
      <w:r>
        <w:rPr>
          <w:rFonts w:eastAsia="Cambria"/>
          <w:szCs w:val="22"/>
          <w:lang w:val="bg-BG"/>
        </w:rPr>
        <w:t>Това се случва</w:t>
      </w:r>
      <w:r w:rsidR="00B60B2B">
        <w:rPr>
          <w:rFonts w:eastAsia="Cambria"/>
          <w:szCs w:val="22"/>
          <w:lang w:val="bg-BG"/>
        </w:rPr>
        <w:t xml:space="preserve">, когато </w:t>
      </w:r>
      <w:r>
        <w:rPr>
          <w:rFonts w:eastAsia="Cambria"/>
          <w:szCs w:val="22"/>
          <w:lang w:val="bg-BG"/>
        </w:rPr>
        <w:t>излагане</w:t>
      </w:r>
      <w:r w:rsidR="00B60B2B">
        <w:rPr>
          <w:rFonts w:eastAsia="Cambria"/>
          <w:szCs w:val="22"/>
          <w:lang w:val="bg-BG"/>
        </w:rPr>
        <w:t>то</w:t>
      </w:r>
      <w:r>
        <w:rPr>
          <w:rFonts w:eastAsia="Cambria"/>
          <w:szCs w:val="22"/>
          <w:lang w:val="bg-BG"/>
        </w:rPr>
        <w:t xml:space="preserve"> на силен шум</w:t>
      </w:r>
      <w:r w:rsidR="00B60B2B">
        <w:rPr>
          <w:rFonts w:eastAsia="Cambria"/>
          <w:szCs w:val="22"/>
          <w:lang w:val="bg-BG"/>
        </w:rPr>
        <w:t xml:space="preserve"> е</w:t>
      </w:r>
      <w:r>
        <w:rPr>
          <w:rFonts w:eastAsia="Cambria"/>
          <w:szCs w:val="22"/>
          <w:lang w:val="bg-BG"/>
        </w:rPr>
        <w:t xml:space="preserve"> увред</w:t>
      </w:r>
      <w:r w:rsidR="00B60B2B">
        <w:rPr>
          <w:rFonts w:eastAsia="Cambria"/>
          <w:szCs w:val="22"/>
          <w:lang w:val="bg-BG"/>
        </w:rPr>
        <w:t>ило</w:t>
      </w:r>
      <w:r>
        <w:rPr>
          <w:rFonts w:eastAsia="Cambria"/>
          <w:szCs w:val="22"/>
          <w:lang w:val="bg-BG"/>
        </w:rPr>
        <w:t xml:space="preserve"> кохеята. </w:t>
      </w:r>
      <w:r w:rsidR="00B60B2B">
        <w:rPr>
          <w:rFonts w:eastAsia="Cambria"/>
          <w:szCs w:val="22"/>
          <w:lang w:val="bg-BG"/>
        </w:rPr>
        <w:t>Т</w:t>
      </w:r>
      <w:r>
        <w:rPr>
          <w:rFonts w:eastAsia="Cambria"/>
          <w:szCs w:val="22"/>
          <w:lang w:val="bg-BG"/>
        </w:rPr>
        <w:t xml:space="preserve">ова става </w:t>
      </w:r>
      <w:r w:rsidR="00B60B2B">
        <w:rPr>
          <w:rFonts w:eastAsia="Cambria"/>
          <w:szCs w:val="22"/>
          <w:lang w:val="bg-BG"/>
        </w:rPr>
        <w:t xml:space="preserve">обикновено </w:t>
      </w:r>
      <w:r>
        <w:rPr>
          <w:rFonts w:eastAsia="Cambria"/>
          <w:szCs w:val="22"/>
          <w:lang w:val="bg-BG"/>
        </w:rPr>
        <w:t xml:space="preserve">при около </w:t>
      </w:r>
      <w:r w:rsidR="005A58BB" w:rsidRPr="00910B01">
        <w:rPr>
          <w:rFonts w:eastAsia="Cambria"/>
          <w:szCs w:val="22"/>
        </w:rPr>
        <w:t xml:space="preserve">4KHz </w:t>
      </w:r>
      <w:r>
        <w:rPr>
          <w:rFonts w:eastAsia="Cambria"/>
          <w:szCs w:val="22"/>
          <w:lang w:val="bg-BG"/>
        </w:rPr>
        <w:t>и звуковете при тази или близк</w:t>
      </w:r>
      <w:r w:rsidR="00B60B2B">
        <w:rPr>
          <w:rFonts w:eastAsia="Cambria"/>
          <w:szCs w:val="22"/>
          <w:lang w:val="bg-BG"/>
        </w:rPr>
        <w:t>а</w:t>
      </w:r>
      <w:r>
        <w:rPr>
          <w:rFonts w:eastAsia="Cambria"/>
          <w:szCs w:val="22"/>
          <w:lang w:val="bg-BG"/>
        </w:rPr>
        <w:t xml:space="preserve"> до тази </w:t>
      </w:r>
      <w:r w:rsidR="00B60B2B">
        <w:rPr>
          <w:rFonts w:eastAsia="Cambria"/>
          <w:szCs w:val="22"/>
          <w:lang w:val="bg-BG"/>
        </w:rPr>
        <w:t>честота</w:t>
      </w:r>
      <w:r>
        <w:rPr>
          <w:rFonts w:eastAsia="Cambria"/>
          <w:szCs w:val="22"/>
          <w:lang w:val="bg-BG"/>
        </w:rPr>
        <w:t xml:space="preserve"> трябва да бъдат по-високи, </w:t>
      </w:r>
      <w:r w:rsidR="00B60B2B">
        <w:rPr>
          <w:rFonts w:eastAsia="Cambria"/>
          <w:szCs w:val="22"/>
          <w:lang w:val="bg-BG"/>
        </w:rPr>
        <w:t>за</w:t>
      </w:r>
      <w:r>
        <w:rPr>
          <w:rFonts w:eastAsia="Cambria"/>
          <w:szCs w:val="22"/>
          <w:lang w:val="bg-BG"/>
        </w:rPr>
        <w:t xml:space="preserve"> да бъдат чути. </w:t>
      </w:r>
    </w:p>
    <w:p w:rsidR="005A58BB" w:rsidRPr="00910B01" w:rsidRDefault="00CC5E64" w:rsidP="005A58BB">
      <w:pPr>
        <w:spacing w:after="200" w:line="252" w:lineRule="auto"/>
        <w:rPr>
          <w:rFonts w:eastAsia="Cambria"/>
          <w:b/>
          <w:i/>
          <w:szCs w:val="22"/>
        </w:rPr>
      </w:pPr>
      <w:r>
        <w:rPr>
          <w:rFonts w:eastAsia="Cambria"/>
          <w:b/>
          <w:i/>
          <w:szCs w:val="22"/>
          <w:lang w:val="bg-BG"/>
        </w:rPr>
        <w:t>Симетрична загуба на слуха</w:t>
      </w:r>
    </w:p>
    <w:p w:rsidR="005A58BB" w:rsidRPr="00910B01" w:rsidRDefault="00B60B2B" w:rsidP="005A58BB">
      <w:pPr>
        <w:spacing w:after="200" w:line="252" w:lineRule="auto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>Тя означава</w:t>
      </w:r>
      <w:r w:rsidR="00AB2380">
        <w:rPr>
          <w:rFonts w:eastAsia="Cambria"/>
          <w:szCs w:val="22"/>
          <w:lang w:val="bg-BG"/>
        </w:rPr>
        <w:t xml:space="preserve">, че двете уши </w:t>
      </w:r>
      <w:r>
        <w:rPr>
          <w:rFonts w:eastAsia="Cambria"/>
          <w:szCs w:val="22"/>
          <w:lang w:val="bg-BG"/>
        </w:rPr>
        <w:t>чуват подобно или почти</w:t>
      </w:r>
      <w:r w:rsidR="00AB2380">
        <w:rPr>
          <w:rFonts w:eastAsia="Cambria"/>
          <w:szCs w:val="22"/>
          <w:lang w:val="bg-BG"/>
        </w:rPr>
        <w:t xml:space="preserve"> еднакво. Зву</w:t>
      </w:r>
      <w:r>
        <w:rPr>
          <w:rFonts w:eastAsia="Cambria"/>
          <w:szCs w:val="22"/>
          <w:lang w:val="bg-BG"/>
        </w:rPr>
        <w:t>ковете</w:t>
      </w:r>
      <w:r w:rsidR="00AB2380">
        <w:rPr>
          <w:rFonts w:eastAsia="Cambria"/>
          <w:szCs w:val="22"/>
          <w:lang w:val="bg-BG"/>
        </w:rPr>
        <w:t xml:space="preserve">, различаващи се </w:t>
      </w:r>
      <w:r>
        <w:rPr>
          <w:rFonts w:eastAsia="Cambria"/>
          <w:szCs w:val="22"/>
          <w:lang w:val="bg-BG"/>
        </w:rPr>
        <w:t>до</w:t>
      </w:r>
      <w:r w:rsidR="00AB2380">
        <w:rPr>
          <w:rFonts w:eastAsia="Cambria"/>
          <w:szCs w:val="22"/>
          <w:lang w:val="bg-BG"/>
        </w:rPr>
        <w:t xml:space="preserve"> </w:t>
      </w:r>
      <w:r w:rsidR="005A58BB" w:rsidRPr="00910B01">
        <w:rPr>
          <w:rFonts w:eastAsia="Cambria"/>
          <w:szCs w:val="22"/>
        </w:rPr>
        <w:t>10dB</w:t>
      </w:r>
      <w:r w:rsidR="00AB2380">
        <w:rPr>
          <w:rFonts w:eastAsia="Cambria"/>
          <w:szCs w:val="22"/>
          <w:lang w:val="bg-BG"/>
        </w:rPr>
        <w:t xml:space="preserve"> един от друг</w:t>
      </w:r>
      <w:r>
        <w:rPr>
          <w:rFonts w:eastAsia="Cambria"/>
          <w:szCs w:val="22"/>
          <w:lang w:val="bg-BG"/>
        </w:rPr>
        <w:t>,</w:t>
      </w:r>
      <w:r w:rsidR="00AB2380">
        <w:rPr>
          <w:rFonts w:eastAsia="Cambria"/>
          <w:szCs w:val="22"/>
          <w:lang w:val="bg-BG"/>
        </w:rPr>
        <w:t xml:space="preserve"> се </w:t>
      </w:r>
      <w:r>
        <w:rPr>
          <w:rFonts w:eastAsia="Cambria"/>
          <w:szCs w:val="22"/>
          <w:lang w:val="bg-BG"/>
        </w:rPr>
        <w:t xml:space="preserve">възприемат като </w:t>
      </w:r>
      <w:r w:rsidR="00AB2380">
        <w:rPr>
          <w:rFonts w:eastAsia="Cambria"/>
          <w:szCs w:val="22"/>
          <w:lang w:val="bg-BG"/>
        </w:rPr>
        <w:t xml:space="preserve">подобни. </w:t>
      </w:r>
      <w:r w:rsidR="008B2055">
        <w:rPr>
          <w:rFonts w:eastAsia="Cambria"/>
          <w:szCs w:val="22"/>
          <w:lang w:val="bg-BG"/>
        </w:rPr>
        <w:t xml:space="preserve">Намаляването на слуха </w:t>
      </w:r>
      <w:r>
        <w:rPr>
          <w:rFonts w:eastAsia="Cambria"/>
          <w:szCs w:val="22"/>
          <w:lang w:val="bg-BG"/>
        </w:rPr>
        <w:t>с</w:t>
      </w:r>
      <w:r w:rsidR="008B2055">
        <w:rPr>
          <w:rFonts w:eastAsia="Cambria"/>
          <w:szCs w:val="22"/>
          <w:lang w:val="bg-BG"/>
        </w:rPr>
        <w:t xml:space="preserve"> честотите се случва с </w:t>
      </w:r>
      <w:r>
        <w:rPr>
          <w:rFonts w:eastAsia="Cambria"/>
          <w:szCs w:val="22"/>
          <w:lang w:val="bg-BG"/>
        </w:rPr>
        <w:t>почти</w:t>
      </w:r>
      <w:r w:rsidR="008B2055">
        <w:rPr>
          <w:rFonts w:eastAsia="Cambria"/>
          <w:szCs w:val="22"/>
          <w:lang w:val="bg-BG"/>
        </w:rPr>
        <w:t xml:space="preserve"> една</w:t>
      </w:r>
      <w:r w:rsidR="00A12CFC">
        <w:rPr>
          <w:rFonts w:eastAsia="Cambria"/>
          <w:szCs w:val="22"/>
          <w:lang w:val="bg-BG"/>
        </w:rPr>
        <w:t>ква</w:t>
      </w:r>
      <w:r w:rsidR="008B2055">
        <w:rPr>
          <w:rFonts w:eastAsia="Cambria"/>
          <w:szCs w:val="22"/>
          <w:lang w:val="bg-BG"/>
        </w:rPr>
        <w:t xml:space="preserve"> скорост.</w:t>
      </w:r>
    </w:p>
    <w:p w:rsidR="00CC5E64" w:rsidRPr="00910B01" w:rsidRDefault="00CC5E64" w:rsidP="00CC5E64">
      <w:pPr>
        <w:spacing w:after="200" w:line="252" w:lineRule="auto"/>
        <w:rPr>
          <w:rFonts w:eastAsia="Cambria"/>
          <w:b/>
          <w:i/>
          <w:szCs w:val="22"/>
        </w:rPr>
      </w:pPr>
      <w:r>
        <w:rPr>
          <w:rFonts w:eastAsia="Cambria"/>
          <w:b/>
          <w:i/>
          <w:szCs w:val="22"/>
          <w:lang w:val="bg-BG"/>
        </w:rPr>
        <w:t>Асиметрична загуба на слуха</w:t>
      </w:r>
    </w:p>
    <w:p w:rsidR="005A58BB" w:rsidRPr="00910B01" w:rsidRDefault="005922C5" w:rsidP="005A58BB">
      <w:pPr>
        <w:spacing w:after="200" w:line="252" w:lineRule="auto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 xml:space="preserve">В този случай слухът </w:t>
      </w:r>
      <w:r w:rsidR="00A12CFC">
        <w:rPr>
          <w:rFonts w:eastAsia="Cambria"/>
          <w:szCs w:val="22"/>
          <w:lang w:val="bg-BG"/>
        </w:rPr>
        <w:t xml:space="preserve">на всяко ухо </w:t>
      </w:r>
      <w:r>
        <w:rPr>
          <w:rFonts w:eastAsia="Cambria"/>
          <w:szCs w:val="22"/>
          <w:lang w:val="bg-BG"/>
        </w:rPr>
        <w:t xml:space="preserve">е различен. </w:t>
      </w:r>
      <w:r w:rsidR="00A12CFC">
        <w:rPr>
          <w:rFonts w:eastAsia="Cambria"/>
          <w:szCs w:val="22"/>
          <w:lang w:val="bg-BG"/>
        </w:rPr>
        <w:t>Някаква с</w:t>
      </w:r>
      <w:r>
        <w:rPr>
          <w:rFonts w:eastAsia="Cambria"/>
          <w:szCs w:val="22"/>
          <w:lang w:val="bg-BG"/>
        </w:rPr>
        <w:t>тепен на загуба на слуха могат да покажат едното или двете уши</w:t>
      </w:r>
      <w:r w:rsidR="005A58BB" w:rsidRPr="00910B01">
        <w:rPr>
          <w:rFonts w:eastAsia="Cambria"/>
          <w:szCs w:val="22"/>
        </w:rPr>
        <w:t>.</w:t>
      </w:r>
    </w:p>
    <w:p w:rsidR="005A58BB" w:rsidRPr="00910B01" w:rsidRDefault="00CC5E64" w:rsidP="005A58BB">
      <w:pPr>
        <w:spacing w:after="200" w:line="252" w:lineRule="auto"/>
        <w:rPr>
          <w:rFonts w:eastAsia="Cambria"/>
          <w:b/>
          <w:i/>
          <w:szCs w:val="22"/>
        </w:rPr>
      </w:pPr>
      <w:r>
        <w:rPr>
          <w:rFonts w:eastAsia="Cambria"/>
          <w:b/>
          <w:i/>
          <w:szCs w:val="22"/>
          <w:lang w:val="bg-BG"/>
        </w:rPr>
        <w:t>Проблеми със средното ухо</w:t>
      </w:r>
    </w:p>
    <w:p w:rsidR="005A58BB" w:rsidRPr="006626D6" w:rsidRDefault="005922C5" w:rsidP="005A58BB">
      <w:pPr>
        <w:spacing w:after="200" w:line="252" w:lineRule="auto"/>
        <w:rPr>
          <w:rFonts w:eastAsia="Cambria"/>
          <w:szCs w:val="22"/>
          <w:lang w:val="bg-BG"/>
        </w:rPr>
      </w:pPr>
      <w:r>
        <w:rPr>
          <w:rFonts w:eastAsia="Cambria"/>
          <w:szCs w:val="22"/>
          <w:lang w:val="bg-BG"/>
        </w:rPr>
        <w:t xml:space="preserve">Когато аудиограмата покаже разлика </w:t>
      </w:r>
      <w:r w:rsidR="00A12CFC">
        <w:rPr>
          <w:rFonts w:eastAsia="Cambria"/>
          <w:szCs w:val="22"/>
          <w:lang w:val="bg-BG"/>
        </w:rPr>
        <w:t>в</w:t>
      </w:r>
      <w:r>
        <w:rPr>
          <w:rFonts w:eastAsia="Cambria"/>
          <w:szCs w:val="22"/>
          <w:lang w:val="bg-BG"/>
        </w:rPr>
        <w:t xml:space="preserve"> нивата на звука за нивата на костна проводимост (показана </w:t>
      </w:r>
      <w:r w:rsidR="005E5A2E">
        <w:rPr>
          <w:rFonts w:eastAsia="Cambria"/>
          <w:szCs w:val="22"/>
          <w:lang w:val="bg-BG"/>
        </w:rPr>
        <w:t xml:space="preserve">като малки триъгълници </w:t>
      </w:r>
      <w:r>
        <w:rPr>
          <w:rFonts w:eastAsia="Cambria"/>
          <w:szCs w:val="22"/>
          <w:lang w:val="bg-BG"/>
        </w:rPr>
        <w:t>на</w:t>
      </w:r>
      <w:r w:rsidR="005E5A2E">
        <w:rPr>
          <w:rFonts w:eastAsia="Cambria"/>
          <w:szCs w:val="22"/>
          <w:lang w:val="bg-BG"/>
        </w:rPr>
        <w:t xml:space="preserve"> аудиограмата)</w:t>
      </w:r>
      <w:r>
        <w:rPr>
          <w:rFonts w:eastAsia="Cambria"/>
          <w:szCs w:val="22"/>
          <w:lang w:val="bg-BG"/>
        </w:rPr>
        <w:t xml:space="preserve"> и </w:t>
      </w:r>
      <w:r w:rsidR="00A12CFC">
        <w:rPr>
          <w:rFonts w:eastAsia="Cambria"/>
          <w:szCs w:val="22"/>
          <w:lang w:val="bg-BG"/>
        </w:rPr>
        <w:t xml:space="preserve">въздушна </w:t>
      </w:r>
      <w:r>
        <w:rPr>
          <w:rFonts w:eastAsia="Cambria"/>
          <w:szCs w:val="22"/>
          <w:lang w:val="bg-BG"/>
        </w:rPr>
        <w:t>проводимост</w:t>
      </w:r>
      <w:r w:rsidR="005E5A2E">
        <w:rPr>
          <w:rFonts w:eastAsia="Cambria"/>
          <w:szCs w:val="22"/>
          <w:lang w:val="bg-BG"/>
        </w:rPr>
        <w:t xml:space="preserve">, </w:t>
      </w:r>
      <w:r w:rsidR="00A12CFC">
        <w:rPr>
          <w:rFonts w:eastAsia="Cambria"/>
          <w:szCs w:val="22"/>
          <w:lang w:val="bg-BG"/>
        </w:rPr>
        <w:t xml:space="preserve">открита </w:t>
      </w:r>
      <w:r w:rsidR="005E5A2E">
        <w:rPr>
          <w:rFonts w:eastAsia="Cambria"/>
          <w:szCs w:val="22"/>
          <w:lang w:val="bg-BG"/>
        </w:rPr>
        <w:t>с използване на слушалки или други устройства вътре в ухото, тогава проблемът може да е в средното ухо</w:t>
      </w:r>
      <w:r w:rsidR="005A58BB" w:rsidRPr="00910B01">
        <w:rPr>
          <w:rFonts w:eastAsia="Cambria"/>
          <w:szCs w:val="22"/>
        </w:rPr>
        <w:t xml:space="preserve">. </w:t>
      </w:r>
      <w:r w:rsidR="00A12CFC">
        <w:rPr>
          <w:rFonts w:eastAsia="Cambria"/>
          <w:szCs w:val="22"/>
          <w:lang w:val="bg-BG"/>
        </w:rPr>
        <w:t xml:space="preserve">Има </w:t>
      </w:r>
      <w:r w:rsidR="005E5A2E">
        <w:rPr>
          <w:rFonts w:eastAsia="Cambria"/>
          <w:szCs w:val="22"/>
          <w:lang w:val="bg-BG"/>
        </w:rPr>
        <w:t>няколко</w:t>
      </w:r>
      <w:r w:rsidR="00A12CFC">
        <w:rPr>
          <w:rFonts w:eastAsia="Cambria"/>
          <w:szCs w:val="22"/>
          <w:lang w:val="bg-BG"/>
        </w:rPr>
        <w:t xml:space="preserve"> възможни причини</w:t>
      </w:r>
      <w:r w:rsidR="005E5A2E">
        <w:rPr>
          <w:rFonts w:eastAsia="Cambria"/>
          <w:szCs w:val="22"/>
          <w:lang w:val="bg-BG"/>
        </w:rPr>
        <w:t xml:space="preserve">, но при децата </w:t>
      </w:r>
      <w:r w:rsidR="00A12CFC">
        <w:rPr>
          <w:rFonts w:eastAsia="Cambria"/>
          <w:szCs w:val="22"/>
          <w:lang w:val="bg-BG"/>
        </w:rPr>
        <w:t xml:space="preserve">това </w:t>
      </w:r>
      <w:r w:rsidR="005E5A2E">
        <w:rPr>
          <w:rFonts w:eastAsia="Cambria"/>
          <w:szCs w:val="22"/>
          <w:lang w:val="bg-BG"/>
        </w:rPr>
        <w:t>често се дължи на течност в средното ухо (с</w:t>
      </w:r>
      <w:r w:rsidR="006626D6">
        <w:rPr>
          <w:rFonts w:eastAsia="Cambria"/>
          <w:szCs w:val="22"/>
          <w:lang w:val="bg-BG"/>
        </w:rPr>
        <w:t>ерозен отит</w:t>
      </w:r>
      <w:r w:rsidR="005E5A2E">
        <w:rPr>
          <w:rFonts w:eastAsia="Cambria"/>
          <w:szCs w:val="22"/>
          <w:lang w:val="bg-BG"/>
        </w:rPr>
        <w:t>).</w:t>
      </w:r>
    </w:p>
    <w:p w:rsidR="005A58BB" w:rsidRPr="00910B01" w:rsidRDefault="006626D6" w:rsidP="005A58BB">
      <w:pPr>
        <w:spacing w:after="200" w:line="252" w:lineRule="auto"/>
        <w:rPr>
          <w:rFonts w:eastAsia="Cambria"/>
          <w:b/>
          <w:i/>
          <w:szCs w:val="22"/>
        </w:rPr>
      </w:pPr>
      <w:r>
        <w:rPr>
          <w:rFonts w:eastAsia="Cambria"/>
          <w:b/>
          <w:i/>
          <w:szCs w:val="22"/>
          <w:lang w:val="bg-BG"/>
        </w:rPr>
        <w:t>Нервосензорна загуба на слуха</w:t>
      </w:r>
    </w:p>
    <w:p w:rsidR="005A58BB" w:rsidRPr="00910B01" w:rsidRDefault="005E5A2E" w:rsidP="005A58BB">
      <w:pPr>
        <w:spacing w:after="200" w:line="252" w:lineRule="auto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 xml:space="preserve">Това е най-честият тип загуба на слуха при възрастните и се </w:t>
      </w:r>
      <w:r w:rsidR="00A12CFC">
        <w:rPr>
          <w:rFonts w:eastAsia="Cambria"/>
          <w:szCs w:val="22"/>
          <w:lang w:val="bg-BG"/>
        </w:rPr>
        <w:t>открива с</w:t>
      </w:r>
      <w:r>
        <w:rPr>
          <w:rFonts w:eastAsia="Cambria"/>
          <w:szCs w:val="22"/>
          <w:lang w:val="bg-BG"/>
        </w:rPr>
        <w:t xml:space="preserve"> аудиограма, показваща малка разлика в резултатите за костна и въздушна проводимост. Проблемът е в кохлеята</w:t>
      </w:r>
      <w:r w:rsidR="005A58BB" w:rsidRPr="00910B01">
        <w:rPr>
          <w:rFonts w:eastAsia="Cambria"/>
          <w:szCs w:val="22"/>
        </w:rPr>
        <w:t>.</w:t>
      </w:r>
    </w:p>
    <w:p w:rsidR="00FB0626" w:rsidRDefault="006626D6" w:rsidP="005A58BB">
      <w:pPr>
        <w:spacing w:after="200" w:line="252" w:lineRule="auto"/>
        <w:rPr>
          <w:rFonts w:eastAsia="Cambria"/>
          <w:b/>
          <w:i/>
          <w:szCs w:val="22"/>
          <w:lang w:val="bg-BG"/>
        </w:rPr>
      </w:pPr>
      <w:r>
        <w:rPr>
          <w:rFonts w:eastAsia="Cambria"/>
          <w:b/>
          <w:i/>
          <w:szCs w:val="22"/>
          <w:lang w:val="bg-BG"/>
        </w:rPr>
        <w:t>Смесена загуба на слуха</w:t>
      </w:r>
    </w:p>
    <w:p w:rsidR="005A58BB" w:rsidRPr="00FB0626" w:rsidRDefault="00150D9E" w:rsidP="005A58BB">
      <w:pPr>
        <w:spacing w:after="200" w:line="252" w:lineRule="auto"/>
        <w:rPr>
          <w:rFonts w:eastAsia="Cambria"/>
          <w:b/>
          <w:i/>
          <w:szCs w:val="22"/>
        </w:rPr>
      </w:pPr>
      <w:r>
        <w:rPr>
          <w:rFonts w:eastAsia="Cambria"/>
          <w:szCs w:val="22"/>
          <w:lang w:val="bg-BG"/>
        </w:rPr>
        <w:t>Установява</w:t>
      </w:r>
      <w:r w:rsidR="00FB0626">
        <w:rPr>
          <w:rFonts w:eastAsia="Cambria"/>
          <w:szCs w:val="22"/>
          <w:lang w:val="bg-BG"/>
        </w:rPr>
        <w:t xml:space="preserve"> се, когато увреждане</w:t>
      </w:r>
      <w:r>
        <w:rPr>
          <w:rFonts w:eastAsia="Cambria"/>
          <w:szCs w:val="22"/>
          <w:lang w:val="bg-BG"/>
        </w:rPr>
        <w:t>то</w:t>
      </w:r>
      <w:r w:rsidR="00FB0626">
        <w:rPr>
          <w:rFonts w:eastAsia="Cambria"/>
          <w:szCs w:val="22"/>
          <w:lang w:val="bg-BG"/>
        </w:rPr>
        <w:t xml:space="preserve"> на слуха </w:t>
      </w:r>
      <w:r w:rsidR="0052087B">
        <w:rPr>
          <w:rFonts w:eastAsia="Cambria"/>
          <w:szCs w:val="22"/>
          <w:lang w:val="bg-BG"/>
        </w:rPr>
        <w:t xml:space="preserve">е регистрирано </w:t>
      </w:r>
      <w:r w:rsidR="00FB0626">
        <w:rPr>
          <w:rFonts w:eastAsia="Cambria"/>
          <w:szCs w:val="22"/>
          <w:lang w:val="bg-BG"/>
        </w:rPr>
        <w:t>и</w:t>
      </w:r>
      <w:r w:rsidR="0052087B">
        <w:rPr>
          <w:rFonts w:eastAsia="Cambria"/>
          <w:szCs w:val="22"/>
          <w:lang w:val="bg-BG"/>
        </w:rPr>
        <w:t xml:space="preserve"> с</w:t>
      </w:r>
      <w:r w:rsidR="00FB0626">
        <w:rPr>
          <w:rFonts w:eastAsia="Cambria"/>
          <w:szCs w:val="22"/>
          <w:lang w:val="bg-BG"/>
        </w:rPr>
        <w:t xml:space="preserve"> двата метода</w:t>
      </w:r>
      <w:r>
        <w:rPr>
          <w:rFonts w:eastAsia="Cambria"/>
          <w:szCs w:val="22"/>
          <w:lang w:val="bg-BG"/>
        </w:rPr>
        <w:t xml:space="preserve"> (</w:t>
      </w:r>
      <w:r w:rsidR="00FB0626">
        <w:rPr>
          <w:rFonts w:eastAsia="Cambria"/>
          <w:szCs w:val="22"/>
          <w:lang w:val="bg-BG"/>
        </w:rPr>
        <w:t>на костната и на въздушната проводимост</w:t>
      </w:r>
      <w:r>
        <w:rPr>
          <w:rFonts w:eastAsia="Cambria"/>
          <w:szCs w:val="22"/>
          <w:lang w:val="bg-BG"/>
        </w:rPr>
        <w:t>), но има „</w:t>
      </w:r>
      <w:r w:rsidR="0052087B">
        <w:rPr>
          <w:rFonts w:eastAsia="Cambria"/>
          <w:szCs w:val="22"/>
          <w:lang w:val="bg-BG"/>
        </w:rPr>
        <w:t>празнина</w:t>
      </w:r>
      <w:r>
        <w:rPr>
          <w:rFonts w:eastAsia="Cambria"/>
          <w:szCs w:val="22"/>
          <w:lang w:val="bg-BG"/>
        </w:rPr>
        <w:t>“</w:t>
      </w:r>
      <w:r w:rsidR="0052087B">
        <w:rPr>
          <w:rFonts w:eastAsia="Cambria"/>
          <w:szCs w:val="22"/>
          <w:lang w:val="bg-BG"/>
        </w:rPr>
        <w:t xml:space="preserve"> между двата резултата, показваща, че въздушн</w:t>
      </w:r>
      <w:r>
        <w:rPr>
          <w:rFonts w:eastAsia="Cambria"/>
          <w:szCs w:val="22"/>
          <w:lang w:val="bg-BG"/>
        </w:rPr>
        <w:t>ата</w:t>
      </w:r>
      <w:r w:rsidR="0052087B">
        <w:rPr>
          <w:rFonts w:eastAsia="Cambria"/>
          <w:szCs w:val="22"/>
          <w:lang w:val="bg-BG"/>
        </w:rPr>
        <w:t xml:space="preserve"> проводим</w:t>
      </w:r>
      <w:r>
        <w:rPr>
          <w:rFonts w:eastAsia="Cambria"/>
          <w:szCs w:val="22"/>
          <w:lang w:val="bg-BG"/>
        </w:rPr>
        <w:t xml:space="preserve">ост </w:t>
      </w:r>
      <w:r w:rsidR="0052087B">
        <w:rPr>
          <w:rFonts w:eastAsia="Cambria"/>
          <w:szCs w:val="22"/>
          <w:lang w:val="bg-BG"/>
        </w:rPr>
        <w:t>е по-лош</w:t>
      </w:r>
      <w:r>
        <w:rPr>
          <w:rFonts w:eastAsia="Cambria"/>
          <w:szCs w:val="22"/>
          <w:lang w:val="bg-BG"/>
        </w:rPr>
        <w:t>а</w:t>
      </w:r>
      <w:r w:rsidR="0052087B">
        <w:rPr>
          <w:rFonts w:eastAsia="Cambria"/>
          <w:szCs w:val="22"/>
          <w:lang w:val="bg-BG"/>
        </w:rPr>
        <w:t xml:space="preserve"> от костн</w:t>
      </w:r>
      <w:r>
        <w:rPr>
          <w:rFonts w:eastAsia="Cambria"/>
          <w:szCs w:val="22"/>
          <w:lang w:val="bg-BG"/>
        </w:rPr>
        <w:t>а</w:t>
      </w:r>
      <w:r w:rsidR="0052087B">
        <w:rPr>
          <w:rFonts w:eastAsia="Cambria"/>
          <w:szCs w:val="22"/>
          <w:lang w:val="bg-BG"/>
        </w:rPr>
        <w:t>т</w:t>
      </w:r>
      <w:r>
        <w:rPr>
          <w:rFonts w:eastAsia="Cambria"/>
          <w:szCs w:val="22"/>
          <w:lang w:val="bg-BG"/>
        </w:rPr>
        <w:t>а</w:t>
      </w:r>
      <w:r w:rsidR="005A58BB" w:rsidRPr="00910B01">
        <w:rPr>
          <w:rFonts w:eastAsia="Cambria"/>
          <w:szCs w:val="22"/>
        </w:rPr>
        <w:t>.</w:t>
      </w:r>
      <w:r w:rsidR="0052087B">
        <w:rPr>
          <w:rFonts w:eastAsia="Cambria"/>
          <w:szCs w:val="22"/>
          <w:lang w:val="bg-BG"/>
        </w:rPr>
        <w:t xml:space="preserve"> Това предполага </w:t>
      </w:r>
      <w:r>
        <w:rPr>
          <w:rFonts w:eastAsia="Cambria"/>
          <w:szCs w:val="22"/>
          <w:lang w:val="bg-BG"/>
        </w:rPr>
        <w:t xml:space="preserve">наличие на </w:t>
      </w:r>
      <w:r w:rsidR="0052087B">
        <w:rPr>
          <w:rFonts w:eastAsia="Cambria"/>
          <w:szCs w:val="22"/>
          <w:lang w:val="bg-BG"/>
        </w:rPr>
        <w:t xml:space="preserve">проблем </w:t>
      </w:r>
      <w:r>
        <w:rPr>
          <w:rFonts w:eastAsia="Cambria"/>
          <w:szCs w:val="22"/>
          <w:lang w:val="bg-BG"/>
        </w:rPr>
        <w:t xml:space="preserve">както </w:t>
      </w:r>
      <w:r w:rsidR="0052087B">
        <w:rPr>
          <w:rFonts w:eastAsia="Cambria"/>
          <w:szCs w:val="22"/>
          <w:lang w:val="bg-BG"/>
        </w:rPr>
        <w:t xml:space="preserve">в средното ухо, </w:t>
      </w:r>
      <w:r>
        <w:rPr>
          <w:rFonts w:eastAsia="Cambria"/>
          <w:szCs w:val="22"/>
          <w:lang w:val="bg-BG"/>
        </w:rPr>
        <w:t xml:space="preserve">така </w:t>
      </w:r>
      <w:r w:rsidR="0052087B">
        <w:rPr>
          <w:rFonts w:eastAsia="Cambria"/>
          <w:szCs w:val="22"/>
          <w:lang w:val="bg-BG"/>
        </w:rPr>
        <w:t>и в кохлеята</w:t>
      </w:r>
      <w:r w:rsidR="005A58BB" w:rsidRPr="00910B01">
        <w:rPr>
          <w:rFonts w:eastAsia="Cambria"/>
          <w:szCs w:val="22"/>
        </w:rPr>
        <w:t>.</w:t>
      </w:r>
    </w:p>
    <w:p w:rsidR="005A58BB" w:rsidRPr="00497764" w:rsidRDefault="005A58BB" w:rsidP="005A58BB">
      <w:pPr>
        <w:pStyle w:val="Title"/>
        <w:rPr>
          <w:rFonts w:ascii="Calibri" w:eastAsia="Cambria" w:hAnsi="Calibri"/>
        </w:rPr>
      </w:pPr>
      <w:r>
        <w:br w:type="page"/>
      </w:r>
      <w:r w:rsidR="006626D6">
        <w:rPr>
          <w:rFonts w:ascii="Calibri" w:eastAsia="Cambria" w:hAnsi="Calibri"/>
          <w:lang w:val="bg-BG"/>
        </w:rPr>
        <w:lastRenderedPageBreak/>
        <w:t>Диагноза</w:t>
      </w:r>
    </w:p>
    <w:p w:rsidR="005A58BB" w:rsidRPr="00910B01" w:rsidRDefault="005A58BB" w:rsidP="005A58BB"/>
    <w:p w:rsidR="005A58BB" w:rsidRDefault="003D63F3" w:rsidP="005A58BB">
      <w:pPr>
        <w:spacing w:after="200" w:line="252" w:lineRule="auto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 xml:space="preserve">Обсъдете следните аудиограми и идентифицирайте уврежданията на слуха, които те </w:t>
      </w:r>
      <w:r w:rsidR="00792986">
        <w:rPr>
          <w:rFonts w:eastAsia="Cambria"/>
          <w:szCs w:val="22"/>
          <w:lang w:val="bg-BG"/>
        </w:rPr>
        <w:t>показват</w:t>
      </w:r>
      <w:r w:rsidR="005A58BB" w:rsidRPr="00910B01">
        <w:rPr>
          <w:rFonts w:eastAsia="Cambria"/>
          <w:szCs w:val="22"/>
        </w:rPr>
        <w:t>.</w:t>
      </w:r>
      <w:r>
        <w:rPr>
          <w:rFonts w:eastAsia="Cambria"/>
          <w:szCs w:val="22"/>
          <w:lang w:val="bg-BG"/>
        </w:rPr>
        <w:t xml:space="preserve"> Под тях </w:t>
      </w:r>
      <w:r w:rsidR="005A58BB" w:rsidRPr="00910B01">
        <w:rPr>
          <w:rFonts w:eastAsia="Cambria"/>
          <w:szCs w:val="22"/>
        </w:rPr>
        <w:t xml:space="preserve"> </w:t>
      </w:r>
      <w:r>
        <w:rPr>
          <w:rFonts w:eastAsia="Cambria"/>
          <w:szCs w:val="22"/>
          <w:lang w:val="bg-BG"/>
        </w:rPr>
        <w:t>отбележете типа увреждане на слуха</w:t>
      </w:r>
      <w:r w:rsidR="00792986">
        <w:rPr>
          <w:rFonts w:eastAsia="Cambria"/>
          <w:szCs w:val="22"/>
          <w:lang w:val="bg-BG"/>
        </w:rPr>
        <w:t xml:space="preserve"> и</w:t>
      </w:r>
      <w:r>
        <w:rPr>
          <w:rFonts w:eastAsia="Cambria"/>
          <w:szCs w:val="22"/>
          <w:lang w:val="bg-BG"/>
        </w:rPr>
        <w:t xml:space="preserve"> за всеки отделен случай обсъд</w:t>
      </w:r>
      <w:r w:rsidR="00792986">
        <w:rPr>
          <w:rFonts w:eastAsia="Cambria"/>
          <w:szCs w:val="22"/>
          <w:lang w:val="bg-BG"/>
        </w:rPr>
        <w:t>е</w:t>
      </w:r>
      <w:r>
        <w:rPr>
          <w:rFonts w:eastAsia="Cambria"/>
          <w:szCs w:val="22"/>
          <w:lang w:val="bg-BG"/>
        </w:rPr>
        <w:t>те социалните последици</w:t>
      </w:r>
      <w:r w:rsidR="005A58BB" w:rsidRPr="00910B01">
        <w:rPr>
          <w:rFonts w:eastAsia="Cambria"/>
          <w:szCs w:val="22"/>
        </w:rPr>
        <w:t xml:space="preserve">. </w:t>
      </w:r>
      <w:r>
        <w:rPr>
          <w:rFonts w:eastAsia="Cambria"/>
          <w:szCs w:val="22"/>
          <w:lang w:val="bg-BG"/>
        </w:rPr>
        <w:t xml:space="preserve">Решете как </w:t>
      </w:r>
      <w:r w:rsidR="00792986">
        <w:rPr>
          <w:rFonts w:eastAsia="Cambria"/>
          <w:szCs w:val="22"/>
          <w:lang w:val="bg-BG"/>
        </w:rPr>
        <w:t>да</w:t>
      </w:r>
      <w:r>
        <w:rPr>
          <w:rFonts w:eastAsia="Cambria"/>
          <w:szCs w:val="22"/>
          <w:lang w:val="bg-BG"/>
        </w:rPr>
        <w:t xml:space="preserve"> </w:t>
      </w:r>
      <w:r w:rsidR="00792986">
        <w:rPr>
          <w:rFonts w:eastAsia="Cambria"/>
          <w:szCs w:val="22"/>
          <w:lang w:val="bg-BG"/>
        </w:rPr>
        <w:t>разясните</w:t>
      </w:r>
      <w:r>
        <w:rPr>
          <w:rFonts w:eastAsia="Cambria"/>
          <w:szCs w:val="22"/>
          <w:lang w:val="bg-BG"/>
        </w:rPr>
        <w:t xml:space="preserve"> диагнозата на пациента</w:t>
      </w:r>
      <w:r w:rsidR="005A58BB" w:rsidRPr="00910B01">
        <w:rPr>
          <w:rFonts w:eastAsia="Cambria"/>
          <w:szCs w:val="22"/>
        </w:rPr>
        <w:t>.</w:t>
      </w:r>
    </w:p>
    <w:p w:rsidR="005A58BB" w:rsidRPr="00910B01" w:rsidRDefault="006626D6" w:rsidP="005A58BB">
      <w:pPr>
        <w:spacing w:after="200" w:line="252" w:lineRule="auto"/>
        <w:jc w:val="center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>АУДИОГРАМА</w:t>
      </w:r>
      <w:r w:rsidR="005A58BB">
        <w:rPr>
          <w:rFonts w:eastAsia="Cambria"/>
          <w:szCs w:val="22"/>
        </w:rPr>
        <w:t xml:space="preserve"> 1</w:t>
      </w:r>
    </w:p>
    <w:p w:rsidR="005A58BB" w:rsidRDefault="002C559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4151630" cy="4316095"/>
            <wp:effectExtent l="0" t="0" r="1270" b="825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Default="005A58BB" w:rsidP="005A58BB">
      <w:pPr>
        <w:spacing w:after="200" w:line="252" w:lineRule="auto"/>
        <w:rPr>
          <w:rFonts w:eastAsia="Cambria"/>
          <w:noProof/>
          <w:szCs w:val="22"/>
          <w:lang w:eastAsia="en-GB"/>
        </w:rPr>
      </w:pPr>
    </w:p>
    <w:p w:rsidR="005A58BB" w:rsidRPr="00910B01" w:rsidRDefault="006626D6" w:rsidP="005A58BB">
      <w:pPr>
        <w:spacing w:after="200" w:line="252" w:lineRule="auto"/>
        <w:jc w:val="center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lastRenderedPageBreak/>
        <w:t>АУДИОГРАМА</w:t>
      </w:r>
      <w:r w:rsidR="005A58BB">
        <w:rPr>
          <w:rFonts w:eastAsia="Cambria"/>
          <w:szCs w:val="22"/>
        </w:rPr>
        <w:t xml:space="preserve"> 2</w:t>
      </w:r>
    </w:p>
    <w:p w:rsidR="005A58BB" w:rsidRDefault="002C5596" w:rsidP="005A58BB">
      <w:pPr>
        <w:spacing w:after="200" w:line="252" w:lineRule="auto"/>
        <w:jc w:val="center"/>
        <w:rPr>
          <w:rFonts w:eastAsia="Cambria"/>
          <w:szCs w:val="22"/>
        </w:rPr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3444240" cy="3663950"/>
            <wp:effectExtent l="0" t="0" r="381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B" w:rsidRDefault="005A58BB" w:rsidP="005A58BB">
      <w:pPr>
        <w:spacing w:after="200" w:line="252" w:lineRule="auto"/>
        <w:jc w:val="center"/>
        <w:rPr>
          <w:rFonts w:eastAsia="Cambria"/>
          <w:szCs w:val="22"/>
        </w:rPr>
      </w:pPr>
    </w:p>
    <w:p w:rsidR="005A58BB" w:rsidRDefault="006626D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szCs w:val="22"/>
          <w:lang w:val="bg-BG"/>
        </w:rPr>
        <w:t>АУДИОГРАМА</w:t>
      </w:r>
      <w:r w:rsidR="005A58BB">
        <w:rPr>
          <w:rFonts w:eastAsia="Cambria"/>
          <w:szCs w:val="22"/>
        </w:rPr>
        <w:t xml:space="preserve"> 3</w:t>
      </w:r>
    </w:p>
    <w:p w:rsidR="005A58BB" w:rsidRDefault="002C559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3584575" cy="3730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B" w:rsidRPr="00910B01" w:rsidRDefault="006626D6" w:rsidP="005A58BB">
      <w:pPr>
        <w:spacing w:after="200" w:line="252" w:lineRule="auto"/>
        <w:jc w:val="center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>АУДИОГРАМА</w:t>
      </w:r>
      <w:r w:rsidR="005A58BB">
        <w:rPr>
          <w:rFonts w:eastAsia="Cambria"/>
          <w:szCs w:val="22"/>
        </w:rPr>
        <w:t xml:space="preserve"> 4</w:t>
      </w:r>
    </w:p>
    <w:p w:rsidR="005A58BB" w:rsidRDefault="002C559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3566160" cy="362077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B" w:rsidRDefault="005A58BB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</w:p>
    <w:p w:rsidR="005A58BB" w:rsidRDefault="006626D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szCs w:val="22"/>
          <w:lang w:val="bg-BG"/>
        </w:rPr>
        <w:t>АУДИОГРАМА</w:t>
      </w:r>
      <w:r>
        <w:rPr>
          <w:rFonts w:eastAsia="Cambria"/>
          <w:noProof/>
          <w:szCs w:val="22"/>
          <w:lang w:eastAsia="en-GB"/>
        </w:rPr>
        <w:t xml:space="preserve"> </w:t>
      </w:r>
      <w:r w:rsidR="005A58BB">
        <w:rPr>
          <w:rFonts w:eastAsia="Cambria"/>
          <w:noProof/>
          <w:szCs w:val="22"/>
          <w:lang w:eastAsia="en-GB"/>
        </w:rPr>
        <w:t>5</w:t>
      </w:r>
    </w:p>
    <w:p w:rsidR="005A58BB" w:rsidRDefault="002C559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3456305" cy="37674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B" w:rsidRDefault="006626D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szCs w:val="22"/>
          <w:lang w:val="bg-BG"/>
        </w:rPr>
        <w:t>АУДИОГРАМА</w:t>
      </w:r>
      <w:r w:rsidR="005A58BB">
        <w:rPr>
          <w:rFonts w:eastAsia="Cambria"/>
          <w:szCs w:val="22"/>
        </w:rPr>
        <w:t xml:space="preserve"> 6</w:t>
      </w:r>
    </w:p>
    <w:p w:rsidR="005A58BB" w:rsidRDefault="002C5596" w:rsidP="005A58BB">
      <w:pPr>
        <w:spacing w:after="200" w:line="252" w:lineRule="auto"/>
        <w:jc w:val="center"/>
        <w:rPr>
          <w:rFonts w:eastAsia="Cambria"/>
          <w:noProof/>
          <w:szCs w:val="22"/>
          <w:lang w:eastAsia="en-GB"/>
        </w:rPr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3547745" cy="36944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B" w:rsidRPr="00910B01" w:rsidRDefault="006626D6" w:rsidP="005A58BB">
      <w:pPr>
        <w:spacing w:after="200" w:line="252" w:lineRule="auto"/>
        <w:jc w:val="center"/>
        <w:rPr>
          <w:rFonts w:eastAsia="Cambria"/>
          <w:szCs w:val="22"/>
        </w:rPr>
      </w:pPr>
      <w:r>
        <w:rPr>
          <w:rFonts w:eastAsia="Cambria"/>
          <w:szCs w:val="22"/>
          <w:lang w:val="bg-BG"/>
        </w:rPr>
        <w:t>АУДИОГРАМА</w:t>
      </w:r>
      <w:r w:rsidR="005A58BB">
        <w:rPr>
          <w:rFonts w:eastAsia="Cambria"/>
          <w:szCs w:val="22"/>
        </w:rPr>
        <w:t xml:space="preserve"> 7</w:t>
      </w:r>
    </w:p>
    <w:p w:rsidR="005A58BB" w:rsidRPr="005A58BB" w:rsidRDefault="002C5596" w:rsidP="005A58BB">
      <w:pPr>
        <w:jc w:val="center"/>
      </w:pPr>
      <w:r>
        <w:rPr>
          <w:rFonts w:eastAsia="Cambria"/>
          <w:noProof/>
          <w:szCs w:val="22"/>
          <w:lang w:val="en-US"/>
        </w:rPr>
        <w:drawing>
          <wp:inline distT="0" distB="0" distL="0" distR="0">
            <wp:extent cx="3590290" cy="38220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8BB" w:rsidRPr="005A58BB" w:rsidSect="00F05FEE">
      <w:headerReference w:type="default" r:id="rId15"/>
      <w:footerReference w:type="default" r:id="rId16"/>
      <w:footerReference w:type="first" r:id="rId17"/>
      <w:pgSz w:w="11901" w:h="16840"/>
      <w:pgMar w:top="1440" w:right="1553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DE" w:rsidRDefault="00627BDE">
      <w:r>
        <w:separator/>
      </w:r>
    </w:p>
  </w:endnote>
  <w:endnote w:type="continuationSeparator" w:id="0">
    <w:p w:rsidR="00627BDE" w:rsidRDefault="0062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2A" w:rsidRPr="000A7001" w:rsidRDefault="002C5596" w:rsidP="0046422A">
    <w:pPr>
      <w:pStyle w:val="Footer"/>
      <w:rPr>
        <w:sz w:val="16"/>
        <w:szCs w:val="16"/>
      </w:rPr>
    </w:pPr>
    <w:r>
      <w:rPr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22A">
      <w:rPr>
        <w:sz w:val="16"/>
        <w:szCs w:val="16"/>
        <w:lang w:val="bg-BG"/>
      </w:rPr>
      <w:t xml:space="preserve">Проектът </w:t>
    </w:r>
    <w:r w:rsidR="0046422A">
      <w:rPr>
        <w:sz w:val="16"/>
        <w:szCs w:val="16"/>
        <w:lang w:val="en-US"/>
      </w:rPr>
      <w:t>mascil</w:t>
    </w:r>
    <w:r w:rsidR="0046422A"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No. 320 693</w:t>
    </w:r>
  </w:p>
  <w:p w:rsidR="00F05FEE" w:rsidRDefault="00F05FEE" w:rsidP="00F05FEE">
    <w:pPr>
      <w:pStyle w:val="Footer"/>
      <w:rPr>
        <w:sz w:val="16"/>
        <w:szCs w:val="16"/>
        <w:lang w:val="en-US"/>
      </w:rPr>
    </w:pPr>
  </w:p>
  <w:p w:rsidR="000D6749" w:rsidRPr="00F05FEE" w:rsidRDefault="002C5596" w:rsidP="00F05FEE">
    <w:pPr>
      <w:pStyle w:val="Footer"/>
      <w:tabs>
        <w:tab w:val="clear" w:pos="8903"/>
        <w:tab w:val="right" w:pos="9356"/>
      </w:tabs>
      <w:rPr>
        <w:sz w:val="16"/>
        <w:szCs w:val="16"/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4603115</wp:posOffset>
          </wp:positionH>
          <wp:positionV relativeFrom="margin">
            <wp:posOffset>8823960</wp:posOffset>
          </wp:positionV>
          <wp:extent cx="517525" cy="337820"/>
          <wp:effectExtent l="0" t="0" r="0" b="5080"/>
          <wp:wrapSquare wrapText="bothSides"/>
          <wp:docPr id="1" name="Bilde 2" descr="eu-logo-flag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eu-logo-flag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FEE" w:rsidRPr="00E9241F">
      <w:rPr>
        <w:lang w:val="en-US"/>
      </w:rPr>
      <w:t>© 2014 Centre for Research In Mathematics Education University of Nottingham</w:t>
    </w:r>
    <w:r w:rsidR="000D6749">
      <w:tab/>
      <w:t xml:space="preserve">Page </w:t>
    </w:r>
    <w:r w:rsidR="000D6749">
      <w:rPr>
        <w:rStyle w:val="PageNumber"/>
      </w:rPr>
      <w:fldChar w:fldCharType="begin"/>
    </w:r>
    <w:r w:rsidR="000D6749">
      <w:rPr>
        <w:rStyle w:val="PageNumber"/>
      </w:rPr>
      <w:instrText xml:space="preserve"> PAGE </w:instrText>
    </w:r>
    <w:r w:rsidR="000D6749">
      <w:rPr>
        <w:rStyle w:val="PageNumber"/>
      </w:rPr>
      <w:fldChar w:fldCharType="separate"/>
    </w:r>
    <w:r>
      <w:rPr>
        <w:rStyle w:val="PageNumber"/>
        <w:noProof/>
      </w:rPr>
      <w:t>1</w:t>
    </w:r>
    <w:r w:rsidR="000D6749">
      <w:rPr>
        <w:rStyle w:val="PageNumber"/>
      </w:rPr>
      <w:fldChar w:fldCharType="end"/>
    </w:r>
    <w:r w:rsidR="000D6749">
      <w:t xml:space="preserve"> of </w:t>
    </w:r>
    <w:r w:rsidR="000D6749">
      <w:rPr>
        <w:rStyle w:val="PageNumber"/>
      </w:rPr>
      <w:fldChar w:fldCharType="begin"/>
    </w:r>
    <w:r w:rsidR="000D6749">
      <w:rPr>
        <w:rStyle w:val="PageNumber"/>
      </w:rPr>
      <w:instrText xml:space="preserve"> NUMPAGES </w:instrText>
    </w:r>
    <w:r w:rsidR="000D6749">
      <w:rPr>
        <w:rStyle w:val="PageNumber"/>
      </w:rPr>
      <w:fldChar w:fldCharType="separate"/>
    </w:r>
    <w:r>
      <w:rPr>
        <w:rStyle w:val="PageNumber"/>
        <w:noProof/>
      </w:rPr>
      <w:t>3</w:t>
    </w:r>
    <w:r w:rsidR="000D6749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49" w:rsidRDefault="000D6749">
    <w:pPr>
      <w:pStyle w:val="Footer"/>
    </w:pPr>
    <w:r>
      <w:tab/>
      <w:t>© 2008 Bowland Charitable Trust</w:t>
    </w:r>
    <w: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DE" w:rsidRDefault="00627BDE">
      <w:r>
        <w:separator/>
      </w:r>
    </w:p>
  </w:footnote>
  <w:footnote w:type="continuationSeparator" w:id="0">
    <w:p w:rsidR="00627BDE" w:rsidRDefault="00627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192" w:rsidRDefault="002C5596" w:rsidP="000D6749">
    <w:pPr>
      <w:pStyle w:val="Header"/>
      <w:tabs>
        <w:tab w:val="right" w:pos="9020"/>
      </w:tabs>
      <w:rPr>
        <w:sz w:val="24"/>
      </w:rPr>
    </w:pPr>
    <w:r>
      <w:rPr>
        <w:noProof/>
        <w:sz w:val="24"/>
        <w:lang w:val="en-US"/>
      </w:rPr>
      <w:drawing>
        <wp:inline distT="0" distB="0" distL="0" distR="0">
          <wp:extent cx="1121410" cy="572770"/>
          <wp:effectExtent l="0" t="0" r="2540" b="0"/>
          <wp:docPr id="8" name="Picture 8" descr="mascil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scil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749" w:rsidRPr="00A13434" w:rsidRDefault="000D6749" w:rsidP="000D6749">
    <w:pPr>
      <w:pStyle w:val="Header"/>
      <w:tabs>
        <w:tab w:val="right" w:pos="9020"/>
      </w:tabs>
    </w:pPr>
    <w:r w:rsidRPr="00AC25A4"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6664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A4F28"/>
    <w:multiLevelType w:val="hybridMultilevel"/>
    <w:tmpl w:val="5076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07D"/>
    <w:multiLevelType w:val="hybridMultilevel"/>
    <w:tmpl w:val="78C49D80"/>
    <w:lvl w:ilvl="0" w:tplc="2084C42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714F5"/>
    <w:multiLevelType w:val="hybridMultilevel"/>
    <w:tmpl w:val="3C10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A2E71"/>
    <w:multiLevelType w:val="hybridMultilevel"/>
    <w:tmpl w:val="FB220B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4539C"/>
    <w:multiLevelType w:val="hybridMultilevel"/>
    <w:tmpl w:val="95125F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60DED"/>
    <w:multiLevelType w:val="hybridMultilevel"/>
    <w:tmpl w:val="12BACD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A3752"/>
    <w:multiLevelType w:val="hybridMultilevel"/>
    <w:tmpl w:val="E24632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95260"/>
    <w:multiLevelType w:val="hybridMultilevel"/>
    <w:tmpl w:val="42AC3702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  <w:szCs w:val="22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6F2217"/>
    <w:multiLevelType w:val="hybridMultilevel"/>
    <w:tmpl w:val="F0DCA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F15AC9"/>
    <w:multiLevelType w:val="hybridMultilevel"/>
    <w:tmpl w:val="41826E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2E45AC"/>
    <w:multiLevelType w:val="hybridMultilevel"/>
    <w:tmpl w:val="1ECE44F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397428"/>
    <w:multiLevelType w:val="hybridMultilevel"/>
    <w:tmpl w:val="E084ADD6"/>
    <w:lvl w:ilvl="0" w:tplc="0003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7628"/>
    <w:multiLevelType w:val="hybridMultilevel"/>
    <w:tmpl w:val="E532724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C70CE7"/>
    <w:multiLevelType w:val="hybridMultilevel"/>
    <w:tmpl w:val="48D21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D601A"/>
    <w:multiLevelType w:val="hybridMultilevel"/>
    <w:tmpl w:val="21900C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2"/>
  </w:num>
  <w:num w:numId="16">
    <w:abstractNumId w:val="11"/>
  </w:num>
  <w:num w:numId="17">
    <w:abstractNumId w:val="8"/>
  </w:num>
  <w:num w:numId="18">
    <w:abstractNumId w:val="4"/>
  </w:num>
  <w:num w:numId="19">
    <w:abstractNumId w:val="1"/>
  </w:num>
  <w:num w:numId="20">
    <w:abstractNumId w:val="14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activeWritingStyle w:appName="MSWord" w:lang="en-GB" w:vendorID="6" w:dllVersion="2" w:checkStyle="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CA"/>
    <w:rsid w:val="000A3A65"/>
    <w:rsid w:val="000A3BD4"/>
    <w:rsid w:val="000D6749"/>
    <w:rsid w:val="00150D9E"/>
    <w:rsid w:val="00220471"/>
    <w:rsid w:val="002A2D45"/>
    <w:rsid w:val="002C5596"/>
    <w:rsid w:val="00345A13"/>
    <w:rsid w:val="00387ACA"/>
    <w:rsid w:val="003B107D"/>
    <w:rsid w:val="003D63F3"/>
    <w:rsid w:val="00451803"/>
    <w:rsid w:val="0046422A"/>
    <w:rsid w:val="00487BF6"/>
    <w:rsid w:val="00497764"/>
    <w:rsid w:val="004E7E1F"/>
    <w:rsid w:val="0052087B"/>
    <w:rsid w:val="005572EB"/>
    <w:rsid w:val="00564759"/>
    <w:rsid w:val="005922C5"/>
    <w:rsid w:val="005A58BB"/>
    <w:rsid w:val="005A7C80"/>
    <w:rsid w:val="005C5EB4"/>
    <w:rsid w:val="005C644F"/>
    <w:rsid w:val="005E5A2E"/>
    <w:rsid w:val="005F3F2C"/>
    <w:rsid w:val="00627BDE"/>
    <w:rsid w:val="006626D6"/>
    <w:rsid w:val="006B3E25"/>
    <w:rsid w:val="006E5CA8"/>
    <w:rsid w:val="00780B3B"/>
    <w:rsid w:val="00792986"/>
    <w:rsid w:val="00804192"/>
    <w:rsid w:val="008B2055"/>
    <w:rsid w:val="008F0D37"/>
    <w:rsid w:val="00910B01"/>
    <w:rsid w:val="00913B7A"/>
    <w:rsid w:val="00A06B75"/>
    <w:rsid w:val="00A12CFC"/>
    <w:rsid w:val="00A44F98"/>
    <w:rsid w:val="00AB2380"/>
    <w:rsid w:val="00B60B2B"/>
    <w:rsid w:val="00B9496E"/>
    <w:rsid w:val="00C67A8B"/>
    <w:rsid w:val="00C74157"/>
    <w:rsid w:val="00CC5E64"/>
    <w:rsid w:val="00CE3FF6"/>
    <w:rsid w:val="00D92487"/>
    <w:rsid w:val="00EF3500"/>
    <w:rsid w:val="00F05FEE"/>
    <w:rsid w:val="00FB06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3434"/>
    <w:rPr>
      <w:rFonts w:ascii="Calibri" w:hAnsi="Calibri"/>
      <w:sz w:val="22"/>
      <w:lang w:val="en-GB"/>
    </w:rPr>
  </w:style>
  <w:style w:type="paragraph" w:styleId="Heading1">
    <w:name w:val="heading 1"/>
    <w:basedOn w:val="Heading4"/>
    <w:next w:val="Normal"/>
    <w:qFormat/>
    <w:rsid w:val="00A13434"/>
    <w:pPr>
      <w:shd w:val="clear" w:color="auto" w:fill="003366"/>
      <w:jc w:val="center"/>
      <w:outlineLvl w:val="0"/>
    </w:pPr>
    <w:rPr>
      <w:rFonts w:eastAsia="Times New Roman"/>
      <w:b/>
      <w:caps/>
      <w:color w:val="FFFFFF"/>
      <w:kern w:val="32"/>
      <w:sz w:val="28"/>
      <w:shd w:val="clear" w:color="auto" w:fill="003366"/>
      <w:lang w:val="en-US"/>
    </w:rPr>
  </w:style>
  <w:style w:type="paragraph" w:styleId="Heading2">
    <w:name w:val="heading 2"/>
    <w:basedOn w:val="Normal"/>
    <w:next w:val="Normal"/>
    <w:qFormat/>
    <w:rsid w:val="00A13434"/>
    <w:pPr>
      <w:pageBreakBefore/>
      <w:shd w:val="clear" w:color="auto" w:fill="E3F3FF"/>
      <w:spacing w:before="240" w:after="240"/>
      <w:outlineLvl w:val="1"/>
    </w:pPr>
    <w:rPr>
      <w:b/>
      <w:sz w:val="32"/>
    </w:rPr>
  </w:style>
  <w:style w:type="paragraph" w:styleId="Heading3">
    <w:name w:val="heading 3"/>
    <w:aliases w:val="h3"/>
    <w:basedOn w:val="Normal"/>
    <w:next w:val="Normal"/>
    <w:qFormat/>
    <w:rsid w:val="00A13434"/>
    <w:pPr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A13434"/>
    <w:pPr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" w:hAnsi="Gill Sans"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ill Sans" w:hAnsi="Gill Sans"/>
      <w:sz w:val="3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ill Sans" w:hAnsi="Gill Sans"/>
      <w:color w:val="FFFFFF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861"/>
      </w:tabs>
    </w:pPr>
    <w:rPr>
      <w:sz w:val="18"/>
    </w:rPr>
  </w:style>
  <w:style w:type="character" w:styleId="Hyperlink">
    <w:name w:val="Hyperlink"/>
    <w:rsid w:val="004471A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903"/>
      </w:tabs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TeacherTalk">
    <w:name w:val="TeacherTalk"/>
    <w:basedOn w:val="Normal"/>
    <w:rsid w:val="00A13434"/>
    <w:pPr>
      <w:ind w:left="540"/>
    </w:pPr>
    <w:rPr>
      <w:i/>
      <w:color w:val="293C4C"/>
    </w:rPr>
  </w:style>
  <w:style w:type="paragraph" w:customStyle="1" w:styleId="Bullets">
    <w:name w:val="Bullets"/>
    <w:basedOn w:val="Normal"/>
    <w:pPr>
      <w:numPr>
        <w:numId w:val="9"/>
      </w:numPr>
      <w:tabs>
        <w:tab w:val="left" w:pos="318"/>
      </w:tabs>
    </w:pPr>
  </w:style>
  <w:style w:type="paragraph" w:styleId="TOC1">
    <w:name w:val="toc 1"/>
    <w:basedOn w:val="Normal"/>
    <w:next w:val="Normal"/>
    <w:autoRedefine/>
    <w:semiHidden/>
    <w:rsid w:val="00A13434"/>
  </w:style>
  <w:style w:type="paragraph" w:styleId="FootnoteText">
    <w:name w:val="footnote text"/>
    <w:basedOn w:val="Normal"/>
    <w:rsid w:val="00387ACA"/>
    <w:pPr>
      <w:spacing w:before="80"/>
      <w:ind w:left="260" w:hanging="280"/>
    </w:pPr>
    <w:rPr>
      <w:rFonts w:ascii="Palatino" w:eastAsia="Times New Roman" w:hAnsi="Palatino"/>
      <w:sz w:val="20"/>
      <w:lang w:val="en-US"/>
    </w:rPr>
  </w:style>
  <w:style w:type="character" w:styleId="FootnoteReference">
    <w:name w:val="footnote reference"/>
    <w:rsid w:val="00387ACA"/>
    <w:rPr>
      <w:position w:val="6"/>
      <w:sz w:val="16"/>
    </w:rPr>
  </w:style>
  <w:style w:type="paragraph" w:styleId="TOC2">
    <w:name w:val="toc 2"/>
    <w:basedOn w:val="Normal"/>
    <w:next w:val="Normal"/>
    <w:autoRedefine/>
    <w:semiHidden/>
    <w:rsid w:val="00A13434"/>
    <w:pPr>
      <w:ind w:left="220"/>
    </w:pPr>
  </w:style>
  <w:style w:type="paragraph" w:customStyle="1" w:styleId="para">
    <w:name w:val="para"/>
    <w:basedOn w:val="Normal"/>
    <w:rsid w:val="00A13434"/>
    <w:pPr>
      <w:spacing w:before="200"/>
    </w:pPr>
    <w:rPr>
      <w:rFonts w:eastAsia="Times New Roman"/>
      <w:lang w:val="en-US"/>
    </w:rPr>
  </w:style>
  <w:style w:type="character" w:customStyle="1" w:styleId="Handout">
    <w:name w:val="Handout"/>
    <w:rsid w:val="00A13434"/>
    <w:rPr>
      <w:b/>
      <w:color w:val="3B93E4"/>
      <w:u w:val="single"/>
    </w:rPr>
  </w:style>
  <w:style w:type="paragraph" w:styleId="TOC3">
    <w:name w:val="toc 3"/>
    <w:basedOn w:val="Normal"/>
    <w:next w:val="Normal"/>
    <w:autoRedefine/>
    <w:semiHidden/>
    <w:rsid w:val="00A13434"/>
    <w:pPr>
      <w:ind w:left="440"/>
    </w:pPr>
  </w:style>
  <w:style w:type="paragraph" w:styleId="TOC4">
    <w:name w:val="toc 4"/>
    <w:basedOn w:val="Normal"/>
    <w:next w:val="Normal"/>
    <w:autoRedefine/>
    <w:semiHidden/>
    <w:rsid w:val="00A13434"/>
    <w:pPr>
      <w:ind w:left="660"/>
    </w:pPr>
  </w:style>
  <w:style w:type="paragraph" w:styleId="TOC5">
    <w:name w:val="toc 5"/>
    <w:basedOn w:val="Normal"/>
    <w:next w:val="Normal"/>
    <w:autoRedefine/>
    <w:semiHidden/>
    <w:rsid w:val="00A13434"/>
    <w:pPr>
      <w:ind w:left="880"/>
    </w:pPr>
  </w:style>
  <w:style w:type="paragraph" w:styleId="TOC6">
    <w:name w:val="toc 6"/>
    <w:basedOn w:val="Normal"/>
    <w:next w:val="Normal"/>
    <w:autoRedefine/>
    <w:semiHidden/>
    <w:rsid w:val="00A13434"/>
    <w:pPr>
      <w:ind w:left="1100"/>
    </w:pPr>
  </w:style>
  <w:style w:type="paragraph" w:styleId="TOC7">
    <w:name w:val="toc 7"/>
    <w:basedOn w:val="Normal"/>
    <w:next w:val="Normal"/>
    <w:autoRedefine/>
    <w:semiHidden/>
    <w:rsid w:val="00A13434"/>
    <w:pPr>
      <w:ind w:left="1320"/>
    </w:pPr>
  </w:style>
  <w:style w:type="paragraph" w:styleId="TOC8">
    <w:name w:val="toc 8"/>
    <w:basedOn w:val="Normal"/>
    <w:next w:val="Normal"/>
    <w:autoRedefine/>
    <w:semiHidden/>
    <w:rsid w:val="00A13434"/>
    <w:pPr>
      <w:ind w:left="1540"/>
    </w:pPr>
  </w:style>
  <w:style w:type="paragraph" w:styleId="TOC9">
    <w:name w:val="toc 9"/>
    <w:basedOn w:val="Normal"/>
    <w:next w:val="Normal"/>
    <w:autoRedefine/>
    <w:semiHidden/>
    <w:rsid w:val="00A13434"/>
    <w:pPr>
      <w:ind w:left="17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35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EF3500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7E1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0B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10B0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E3FF6"/>
    <w:pPr>
      <w:spacing w:after="200" w:line="252" w:lineRule="auto"/>
      <w:ind w:left="720"/>
      <w:contextualSpacing/>
    </w:pPr>
    <w:rPr>
      <w:rFonts w:eastAsia="Cambria"/>
      <w:szCs w:val="22"/>
    </w:rPr>
  </w:style>
  <w:style w:type="character" w:customStyle="1" w:styleId="FooterChar">
    <w:name w:val="Footer Char"/>
    <w:link w:val="Footer"/>
    <w:uiPriority w:val="99"/>
    <w:rsid w:val="00F05FEE"/>
    <w:rPr>
      <w:rFonts w:ascii="Calibri" w:hAnsi="Calibri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3434"/>
    <w:rPr>
      <w:rFonts w:ascii="Calibri" w:hAnsi="Calibri"/>
      <w:sz w:val="22"/>
      <w:lang w:val="en-GB"/>
    </w:rPr>
  </w:style>
  <w:style w:type="paragraph" w:styleId="Heading1">
    <w:name w:val="heading 1"/>
    <w:basedOn w:val="Heading4"/>
    <w:next w:val="Normal"/>
    <w:qFormat/>
    <w:rsid w:val="00A13434"/>
    <w:pPr>
      <w:shd w:val="clear" w:color="auto" w:fill="003366"/>
      <w:jc w:val="center"/>
      <w:outlineLvl w:val="0"/>
    </w:pPr>
    <w:rPr>
      <w:rFonts w:eastAsia="Times New Roman"/>
      <w:b/>
      <w:caps/>
      <w:color w:val="FFFFFF"/>
      <w:kern w:val="32"/>
      <w:sz w:val="28"/>
      <w:shd w:val="clear" w:color="auto" w:fill="003366"/>
      <w:lang w:val="en-US"/>
    </w:rPr>
  </w:style>
  <w:style w:type="paragraph" w:styleId="Heading2">
    <w:name w:val="heading 2"/>
    <w:basedOn w:val="Normal"/>
    <w:next w:val="Normal"/>
    <w:qFormat/>
    <w:rsid w:val="00A13434"/>
    <w:pPr>
      <w:pageBreakBefore/>
      <w:shd w:val="clear" w:color="auto" w:fill="E3F3FF"/>
      <w:spacing w:before="240" w:after="240"/>
      <w:outlineLvl w:val="1"/>
    </w:pPr>
    <w:rPr>
      <w:b/>
      <w:sz w:val="32"/>
    </w:rPr>
  </w:style>
  <w:style w:type="paragraph" w:styleId="Heading3">
    <w:name w:val="heading 3"/>
    <w:aliases w:val="h3"/>
    <w:basedOn w:val="Normal"/>
    <w:next w:val="Normal"/>
    <w:qFormat/>
    <w:rsid w:val="00A13434"/>
    <w:pPr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A13434"/>
    <w:pPr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" w:hAnsi="Gill Sans"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ill Sans" w:hAnsi="Gill Sans"/>
      <w:sz w:val="3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ill Sans" w:hAnsi="Gill Sans"/>
      <w:color w:val="FFFFFF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861"/>
      </w:tabs>
    </w:pPr>
    <w:rPr>
      <w:sz w:val="18"/>
    </w:rPr>
  </w:style>
  <w:style w:type="character" w:styleId="Hyperlink">
    <w:name w:val="Hyperlink"/>
    <w:rsid w:val="004471A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903"/>
      </w:tabs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TeacherTalk">
    <w:name w:val="TeacherTalk"/>
    <w:basedOn w:val="Normal"/>
    <w:rsid w:val="00A13434"/>
    <w:pPr>
      <w:ind w:left="540"/>
    </w:pPr>
    <w:rPr>
      <w:i/>
      <w:color w:val="293C4C"/>
    </w:rPr>
  </w:style>
  <w:style w:type="paragraph" w:customStyle="1" w:styleId="Bullets">
    <w:name w:val="Bullets"/>
    <w:basedOn w:val="Normal"/>
    <w:pPr>
      <w:numPr>
        <w:numId w:val="9"/>
      </w:numPr>
      <w:tabs>
        <w:tab w:val="left" w:pos="318"/>
      </w:tabs>
    </w:pPr>
  </w:style>
  <w:style w:type="paragraph" w:styleId="TOC1">
    <w:name w:val="toc 1"/>
    <w:basedOn w:val="Normal"/>
    <w:next w:val="Normal"/>
    <w:autoRedefine/>
    <w:semiHidden/>
    <w:rsid w:val="00A13434"/>
  </w:style>
  <w:style w:type="paragraph" w:styleId="FootnoteText">
    <w:name w:val="footnote text"/>
    <w:basedOn w:val="Normal"/>
    <w:rsid w:val="00387ACA"/>
    <w:pPr>
      <w:spacing w:before="80"/>
      <w:ind w:left="260" w:hanging="280"/>
    </w:pPr>
    <w:rPr>
      <w:rFonts w:ascii="Palatino" w:eastAsia="Times New Roman" w:hAnsi="Palatino"/>
      <w:sz w:val="20"/>
      <w:lang w:val="en-US"/>
    </w:rPr>
  </w:style>
  <w:style w:type="character" w:styleId="FootnoteReference">
    <w:name w:val="footnote reference"/>
    <w:rsid w:val="00387ACA"/>
    <w:rPr>
      <w:position w:val="6"/>
      <w:sz w:val="16"/>
    </w:rPr>
  </w:style>
  <w:style w:type="paragraph" w:styleId="TOC2">
    <w:name w:val="toc 2"/>
    <w:basedOn w:val="Normal"/>
    <w:next w:val="Normal"/>
    <w:autoRedefine/>
    <w:semiHidden/>
    <w:rsid w:val="00A13434"/>
    <w:pPr>
      <w:ind w:left="220"/>
    </w:pPr>
  </w:style>
  <w:style w:type="paragraph" w:customStyle="1" w:styleId="para">
    <w:name w:val="para"/>
    <w:basedOn w:val="Normal"/>
    <w:rsid w:val="00A13434"/>
    <w:pPr>
      <w:spacing w:before="200"/>
    </w:pPr>
    <w:rPr>
      <w:rFonts w:eastAsia="Times New Roman"/>
      <w:lang w:val="en-US"/>
    </w:rPr>
  </w:style>
  <w:style w:type="character" w:customStyle="1" w:styleId="Handout">
    <w:name w:val="Handout"/>
    <w:rsid w:val="00A13434"/>
    <w:rPr>
      <w:b/>
      <w:color w:val="3B93E4"/>
      <w:u w:val="single"/>
    </w:rPr>
  </w:style>
  <w:style w:type="paragraph" w:styleId="TOC3">
    <w:name w:val="toc 3"/>
    <w:basedOn w:val="Normal"/>
    <w:next w:val="Normal"/>
    <w:autoRedefine/>
    <w:semiHidden/>
    <w:rsid w:val="00A13434"/>
    <w:pPr>
      <w:ind w:left="440"/>
    </w:pPr>
  </w:style>
  <w:style w:type="paragraph" w:styleId="TOC4">
    <w:name w:val="toc 4"/>
    <w:basedOn w:val="Normal"/>
    <w:next w:val="Normal"/>
    <w:autoRedefine/>
    <w:semiHidden/>
    <w:rsid w:val="00A13434"/>
    <w:pPr>
      <w:ind w:left="660"/>
    </w:pPr>
  </w:style>
  <w:style w:type="paragraph" w:styleId="TOC5">
    <w:name w:val="toc 5"/>
    <w:basedOn w:val="Normal"/>
    <w:next w:val="Normal"/>
    <w:autoRedefine/>
    <w:semiHidden/>
    <w:rsid w:val="00A13434"/>
    <w:pPr>
      <w:ind w:left="880"/>
    </w:pPr>
  </w:style>
  <w:style w:type="paragraph" w:styleId="TOC6">
    <w:name w:val="toc 6"/>
    <w:basedOn w:val="Normal"/>
    <w:next w:val="Normal"/>
    <w:autoRedefine/>
    <w:semiHidden/>
    <w:rsid w:val="00A13434"/>
    <w:pPr>
      <w:ind w:left="1100"/>
    </w:pPr>
  </w:style>
  <w:style w:type="paragraph" w:styleId="TOC7">
    <w:name w:val="toc 7"/>
    <w:basedOn w:val="Normal"/>
    <w:next w:val="Normal"/>
    <w:autoRedefine/>
    <w:semiHidden/>
    <w:rsid w:val="00A13434"/>
    <w:pPr>
      <w:ind w:left="1320"/>
    </w:pPr>
  </w:style>
  <w:style w:type="paragraph" w:styleId="TOC8">
    <w:name w:val="toc 8"/>
    <w:basedOn w:val="Normal"/>
    <w:next w:val="Normal"/>
    <w:autoRedefine/>
    <w:semiHidden/>
    <w:rsid w:val="00A13434"/>
    <w:pPr>
      <w:ind w:left="1540"/>
    </w:pPr>
  </w:style>
  <w:style w:type="paragraph" w:styleId="TOC9">
    <w:name w:val="toc 9"/>
    <w:basedOn w:val="Normal"/>
    <w:next w:val="Normal"/>
    <w:autoRedefine/>
    <w:semiHidden/>
    <w:rsid w:val="00A13434"/>
    <w:pPr>
      <w:ind w:left="17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35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EF3500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7E1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0B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10B0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E3FF6"/>
    <w:pPr>
      <w:spacing w:after="200" w:line="252" w:lineRule="auto"/>
      <w:ind w:left="720"/>
      <w:contextualSpacing/>
    </w:pPr>
    <w:rPr>
      <w:rFonts w:eastAsia="Cambria"/>
      <w:szCs w:val="22"/>
    </w:rPr>
  </w:style>
  <w:style w:type="character" w:customStyle="1" w:styleId="FooterChar">
    <w:name w:val="Footer Char"/>
    <w:link w:val="Footer"/>
    <w:uiPriority w:val="99"/>
    <w:rsid w:val="00F05FEE"/>
    <w:rPr>
      <w:rFonts w:ascii="Calibri" w:hAnsi="Calibri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BOWLAND</vt:lpstr>
      <vt:lpstr>BOWLAND</vt:lpstr>
    </vt:vector>
  </TitlesOfParts>
  <Company>University of Nottingham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BOWLAND</dc:title>
  <dc:creator>Daniel Pead</dc:creator>
  <cp:lastModifiedBy>Evgenia Sendova</cp:lastModifiedBy>
  <cp:revision>2</cp:revision>
  <cp:lastPrinted>2014-03-31T16:42:00Z</cp:lastPrinted>
  <dcterms:created xsi:type="dcterms:W3CDTF">2014-12-02T06:55:00Z</dcterms:created>
  <dcterms:modified xsi:type="dcterms:W3CDTF">2014-12-02T06:55:00Z</dcterms:modified>
</cp:coreProperties>
</file>